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4EE8C066" w:rsidR="009B6F95" w:rsidRPr="00C803F3" w:rsidRDefault="001E44A0" w:rsidP="009B6F95">
          <w:pPr>
            <w:pStyle w:val="Title1"/>
          </w:pPr>
          <w:r>
            <w:t>Business Rates Retention and Fair Funding Review update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6E1F4A97" w:rsidR="00795C95" w:rsidRDefault="00E3524A"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52E8D6CC" w:rsidR="009B6F95" w:rsidRDefault="00E3524A" w:rsidP="00E3524A">
      <w:pPr>
        <w:pStyle w:val="Title3"/>
      </w:pPr>
      <w:r w:rsidRPr="00E3524A">
        <w:t>This report provides a summary of progress on the Fair Funding Review and Business Rates Retention work programmes.</w:t>
      </w:r>
    </w:p>
    <w:p w14:paraId="5837A19E" w14:textId="77777777" w:rsidR="009B6F95" w:rsidRDefault="00C803F3" w:rsidP="00E3524A">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1422A35" w:rsidR="00840828" w:rsidRPr="00A627DD" w:rsidRDefault="00840828" w:rsidP="00B84F31">
                                <w:pPr>
                                  <w:ind w:left="0" w:firstLine="0"/>
                                </w:pPr>
                                <w:r>
                                  <w:rPr>
                                    <w:rStyle w:val="Style6"/>
                                  </w:rPr>
                                  <w:t>Recommendations</w:t>
                                </w:r>
                              </w:p>
                            </w:sdtContent>
                          </w:sdt>
                          <w:p w14:paraId="5837A1DE" w14:textId="5229E909" w:rsidR="00840828" w:rsidRDefault="00840828" w:rsidP="00E3524A">
                            <w:pPr>
                              <w:pStyle w:val="Title3"/>
                            </w:pPr>
                            <w:r w:rsidRPr="00375564">
                              <w:t>That members note the report</w:t>
                            </w:r>
                            <w:r>
                              <w:t>.</w:t>
                            </w:r>
                          </w:p>
                          <w:p w14:paraId="5837A1DF" w14:textId="4D340628" w:rsidR="00840828" w:rsidRPr="00A627DD" w:rsidRDefault="00606E4C"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840828">
                                  <w:rPr>
                                    <w:rStyle w:val="Style6"/>
                                  </w:rPr>
                                  <w:t>Action</w:t>
                                </w:r>
                              </w:sdtContent>
                            </w:sdt>
                          </w:p>
                          <w:p w14:paraId="5837A1E1" w14:textId="715C849C" w:rsidR="00840828" w:rsidRDefault="00840828" w:rsidP="00E3524A">
                            <w:pPr>
                              <w:ind w:left="0" w:firstLine="0"/>
                            </w:pPr>
                            <w:r w:rsidRPr="00E3524A">
                              <w:t xml:space="preserve">Officers will proceed with delivery of the LGA work programme on </w:t>
                            </w:r>
                            <w:r>
                              <w:t xml:space="preserve">Further </w:t>
                            </w:r>
                            <w:r w:rsidRPr="00E3524A">
                              <w:t>Business Rates Retention and the Fair Funding Review as directed by the LGA Leadership Board, Executive and the Business Rates Retention and Fair Funding Review Task and Finish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FCAADD7">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Content>
                        <w:p w14:paraId="6F18CB14" w14:textId="11422A35" w:rsidR="00840828" w:rsidRPr="00A627DD" w:rsidRDefault="00840828" w:rsidP="00B84F31">
                          <w:pPr>
                            <w:ind w:left="0" w:firstLine="0"/>
                          </w:pPr>
                          <w:r>
                            <w:rPr>
                              <w:rStyle w:val="Style6"/>
                            </w:rPr>
                            <w:t>Recommendations</w:t>
                          </w:r>
                        </w:p>
                      </w:sdtContent>
                    </w:sdt>
                    <w:p w14:paraId="0234B035" w14:textId="5229E909" w:rsidR="00840828" w:rsidRDefault="00840828" w:rsidP="00E3524A">
                      <w:pPr>
                        <w:pStyle w:val="Title3"/>
                      </w:pPr>
                      <w:r w:rsidRPr="00375564">
                        <w:t>That members note the report</w:t>
                      </w:r>
                      <w:r>
                        <w:t>.</w:t>
                      </w:r>
                    </w:p>
                    <w:p w14:paraId="5CE446E2" w14:textId="4D340628" w:rsidR="00840828" w:rsidRPr="00A627DD" w:rsidRDefault="00840828"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sdtContent>
                      </w:sdt>
                    </w:p>
                    <w:p w14:paraId="116B3E6E" w14:textId="715C849C" w:rsidR="00840828" w:rsidRDefault="00840828" w:rsidP="00E3524A">
                      <w:pPr>
                        <w:ind w:left="0" w:firstLine="0"/>
                      </w:pPr>
                      <w:r w:rsidRPr="00E3524A">
                        <w:t xml:space="preserve">Officers will proceed with delivery of the LGA work programme on </w:t>
                      </w:r>
                      <w:r>
                        <w:t xml:space="preserve">Further </w:t>
                      </w:r>
                      <w:r w:rsidRPr="00E3524A">
                        <w:t>Business Rates Retention and the Fair Funding Review as directed by the LGA Leadership Board, Executive and the Business Rates Retention and Fair Funding Review Task and Finish Group.</w:t>
                      </w:r>
                    </w:p>
                  </w:txbxContent>
                </v:textbox>
                <w10:wrap anchorx="margin"/>
              </v:shape>
            </w:pict>
          </mc:Fallback>
        </mc:AlternateContent>
      </w:r>
    </w:p>
    <w:p w14:paraId="5837A19F" w14:textId="77777777" w:rsidR="009B6F95" w:rsidRDefault="009B6F95" w:rsidP="00E3524A">
      <w:pPr>
        <w:pStyle w:val="Title3"/>
      </w:pPr>
    </w:p>
    <w:p w14:paraId="5837A1A0" w14:textId="77777777" w:rsidR="009B6F95" w:rsidRDefault="009B6F95" w:rsidP="00E3524A">
      <w:pPr>
        <w:pStyle w:val="Title3"/>
      </w:pPr>
    </w:p>
    <w:p w14:paraId="5837A1A1" w14:textId="77777777" w:rsidR="009B6F95" w:rsidRDefault="009B6F95" w:rsidP="00E3524A">
      <w:pPr>
        <w:pStyle w:val="Title3"/>
      </w:pPr>
    </w:p>
    <w:p w14:paraId="5837A1A2" w14:textId="77777777" w:rsidR="009B6F95" w:rsidRDefault="009B6F95" w:rsidP="00E3524A">
      <w:pPr>
        <w:pStyle w:val="Title3"/>
      </w:pPr>
    </w:p>
    <w:p w14:paraId="5837A1A3" w14:textId="77777777" w:rsidR="009B6F95" w:rsidRDefault="009B6F95" w:rsidP="00E3524A">
      <w:pPr>
        <w:pStyle w:val="Title3"/>
      </w:pPr>
    </w:p>
    <w:p w14:paraId="5837A1A4" w14:textId="77777777" w:rsidR="009B6F95" w:rsidRDefault="009B6F95" w:rsidP="00E3524A">
      <w:pPr>
        <w:pStyle w:val="Title3"/>
      </w:pPr>
    </w:p>
    <w:p w14:paraId="5837A1A5" w14:textId="77777777" w:rsidR="009B6F95" w:rsidRDefault="009B6F95" w:rsidP="00E3524A">
      <w:pPr>
        <w:pStyle w:val="Title3"/>
      </w:pPr>
    </w:p>
    <w:p w14:paraId="5837A1A6" w14:textId="77777777" w:rsidR="009B6F95" w:rsidRDefault="009B6F95" w:rsidP="00E3524A">
      <w:pPr>
        <w:pStyle w:val="Title3"/>
      </w:pPr>
    </w:p>
    <w:p w14:paraId="5837A1A7" w14:textId="77777777" w:rsidR="009B6F95" w:rsidRDefault="009B6F95" w:rsidP="00E3524A">
      <w:pPr>
        <w:pStyle w:val="Title3"/>
      </w:pPr>
    </w:p>
    <w:p w14:paraId="5837A1A8" w14:textId="100B8E70" w:rsidR="009B6F95" w:rsidRPr="00C803F3" w:rsidRDefault="00606E4C"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DB2608">
            <w:t>Sarah Pi</w:t>
          </w:r>
          <w:r w:rsidR="00375564">
            <w:t>ckup</w:t>
          </w:r>
        </w:sdtContent>
      </w:sdt>
    </w:p>
    <w:p w14:paraId="5837A1A9" w14:textId="4BC9240B" w:rsidR="009B6F95" w:rsidRDefault="00606E4C"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375564">
            <w:t>Deputy Chief Executive</w:t>
          </w:r>
        </w:sdtContent>
      </w:sdt>
    </w:p>
    <w:p w14:paraId="5837A1AA" w14:textId="5D406784" w:rsidR="009B6F95" w:rsidRDefault="00606E4C"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375564" w:rsidRPr="00375564">
            <w:t>0207 664 3109</w:t>
          </w:r>
        </w:sdtContent>
      </w:sdt>
      <w:r w:rsidR="009B6F95" w:rsidRPr="00B5377C">
        <w:t xml:space="preserve"> </w:t>
      </w:r>
    </w:p>
    <w:p w14:paraId="5837A1AB" w14:textId="5D3800F5" w:rsidR="009B6F95" w:rsidRDefault="00606E4C" w:rsidP="00E3524A">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375564">
            <w:t>sarah.pickup</w:t>
          </w:r>
          <w:r w:rsidR="009B6F95" w:rsidRPr="00C803F3">
            <w:t>@local.gov.uk</w:t>
          </w:r>
        </w:sdtContent>
      </w:sdt>
    </w:p>
    <w:p w14:paraId="5837A1AC" w14:textId="77777777" w:rsidR="009B6F95" w:rsidRPr="00E8118A" w:rsidRDefault="009B6F95" w:rsidP="00E3524A">
      <w:pPr>
        <w:pStyle w:val="Title3"/>
      </w:pPr>
    </w:p>
    <w:p w14:paraId="5837A1AD" w14:textId="77777777" w:rsidR="009B6F95" w:rsidRPr="00C803F3" w:rsidRDefault="009B6F95" w:rsidP="00E3524A">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3" w14:textId="0EB121E5"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397711172"/>
          <w:placeholder>
            <w:docPart w:val="263088DC6D8D47678CD4E35C0F883646"/>
          </w:placeholder>
          <w:text w:multiLine="1"/>
        </w:sdtPr>
        <w:sdtEndPr/>
        <w:sdtContent>
          <w:r w:rsidR="001E44A0" w:rsidRPr="001E44A0">
            <w:rPr>
              <w:rFonts w:eastAsiaTheme="minorEastAsia" w:cs="Arial"/>
              <w:bCs/>
              <w:lang w:eastAsia="ja-JP"/>
            </w:rPr>
            <w:t>Business Rates Retention and Fair Funding Review update</w:t>
          </w:r>
        </w:sdtContent>
      </w:sdt>
      <w:r>
        <w:fldChar w:fldCharType="end"/>
      </w:r>
    </w:p>
    <w:p w14:paraId="5837A1B4" w14:textId="77777777" w:rsidR="009B6F95" w:rsidRPr="00C803F3" w:rsidRDefault="00606E4C" w:rsidP="00AF1FDD">
      <w:pPr>
        <w:keepLines/>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4AFF8566" w14:textId="19802692" w:rsidR="00375564" w:rsidRPr="00375564" w:rsidRDefault="00E3524A" w:rsidP="00AF1FDD">
      <w:pPr>
        <w:pStyle w:val="ListParagraph"/>
        <w:keepLines/>
        <w:rPr>
          <w:rStyle w:val="ReportTemplate"/>
        </w:rPr>
      </w:pPr>
      <w:r w:rsidRPr="00E3524A">
        <w:rPr>
          <w:rStyle w:val="ReportTemplate"/>
        </w:rPr>
        <w:t>This report provides a summary of progress on the Fair Funding Review and Business Rates Retention work programmes.</w:t>
      </w:r>
      <w:r>
        <w:rPr>
          <w:rStyle w:val="ReportTemplate"/>
        </w:rPr>
        <w:t xml:space="preserve"> </w:t>
      </w:r>
      <w:r w:rsidR="001E44A0">
        <w:rPr>
          <w:rStyle w:val="ReportTemplate"/>
        </w:rPr>
        <w:t>In particular, t</w:t>
      </w:r>
      <w:r w:rsidR="00375564" w:rsidRPr="00375564">
        <w:rPr>
          <w:rStyle w:val="ReportTemplate"/>
        </w:rPr>
        <w:t>his paper covers the following:</w:t>
      </w:r>
    </w:p>
    <w:p w14:paraId="47AD87AD" w14:textId="77777777" w:rsidR="00375564" w:rsidRPr="00375564" w:rsidRDefault="00375564" w:rsidP="00AF1FDD">
      <w:pPr>
        <w:pStyle w:val="ListParagraph"/>
        <w:keepLines/>
        <w:numPr>
          <w:ilvl w:val="0"/>
          <w:numId w:val="0"/>
        </w:numPr>
        <w:ind w:left="360"/>
        <w:rPr>
          <w:rStyle w:val="ReportTemplate"/>
        </w:rPr>
      </w:pPr>
    </w:p>
    <w:p w14:paraId="714E815B" w14:textId="0064DA1B" w:rsidR="001E44A0" w:rsidRPr="001E44A0" w:rsidRDefault="001E44A0" w:rsidP="00AF1FDD">
      <w:pPr>
        <w:pStyle w:val="ListParagraph"/>
        <w:keepLines/>
        <w:numPr>
          <w:ilvl w:val="1"/>
          <w:numId w:val="1"/>
        </w:numPr>
        <w:rPr>
          <w:rStyle w:val="ReportTemplate"/>
        </w:rPr>
      </w:pPr>
      <w:r>
        <w:rPr>
          <w:rStyle w:val="ReportTemplate"/>
        </w:rPr>
        <w:t>D</w:t>
      </w:r>
      <w:r w:rsidRPr="001E44A0">
        <w:rPr>
          <w:rStyle w:val="ReportTemplate"/>
        </w:rPr>
        <w:t>iscuss</w:t>
      </w:r>
      <w:r>
        <w:rPr>
          <w:rStyle w:val="ReportTemplate"/>
        </w:rPr>
        <w:t>ions</w:t>
      </w:r>
      <w:r w:rsidRPr="001E44A0">
        <w:rPr>
          <w:rStyle w:val="ReportTemplate"/>
        </w:rPr>
        <w:t xml:space="preserve"> at the April</w:t>
      </w:r>
      <w:r>
        <w:rPr>
          <w:rStyle w:val="ReportTemplate"/>
        </w:rPr>
        <w:t xml:space="preserve"> 2019 LGA/MHCLG officer-led</w:t>
      </w:r>
      <w:r w:rsidRPr="001E44A0">
        <w:rPr>
          <w:rStyle w:val="ReportTemplate"/>
        </w:rPr>
        <w:t xml:space="preserve"> Steering Group</w:t>
      </w:r>
      <w:r>
        <w:rPr>
          <w:rStyle w:val="ReportTemplate"/>
        </w:rPr>
        <w:t>;</w:t>
      </w:r>
    </w:p>
    <w:p w14:paraId="6BC57F36" w14:textId="0DF6435C" w:rsidR="001E44A0" w:rsidRPr="001E44A0" w:rsidRDefault="001E44A0" w:rsidP="00AF1FDD">
      <w:pPr>
        <w:pStyle w:val="ListParagraph"/>
        <w:keepLines/>
        <w:numPr>
          <w:ilvl w:val="1"/>
          <w:numId w:val="1"/>
        </w:numPr>
        <w:rPr>
          <w:rStyle w:val="ReportTemplate"/>
        </w:rPr>
      </w:pPr>
      <w:r w:rsidRPr="001E44A0">
        <w:rPr>
          <w:rStyle w:val="ReportTemplate"/>
        </w:rPr>
        <w:t>Progress on the alternative administration model</w:t>
      </w:r>
      <w:r>
        <w:rPr>
          <w:rStyle w:val="ReportTemplate"/>
        </w:rPr>
        <w:t xml:space="preserve"> of business rates retention;</w:t>
      </w:r>
    </w:p>
    <w:p w14:paraId="12AE1DE6" w14:textId="7AD5F2C7" w:rsidR="001E44A0" w:rsidRPr="001E44A0" w:rsidRDefault="001E44A0" w:rsidP="00AF1FDD">
      <w:pPr>
        <w:pStyle w:val="ListParagraph"/>
        <w:keepLines/>
        <w:numPr>
          <w:ilvl w:val="1"/>
          <w:numId w:val="1"/>
        </w:numPr>
        <w:rPr>
          <w:rStyle w:val="ReportTemplate"/>
        </w:rPr>
      </w:pPr>
      <w:r>
        <w:rPr>
          <w:rStyle w:val="ReportTemplate"/>
        </w:rPr>
        <w:t>A</w:t>
      </w:r>
      <w:r w:rsidRPr="001E44A0">
        <w:rPr>
          <w:rStyle w:val="ReportTemplate"/>
        </w:rPr>
        <w:t xml:space="preserve"> summary of </w:t>
      </w:r>
      <w:r>
        <w:rPr>
          <w:rStyle w:val="ReportTemplate"/>
        </w:rPr>
        <w:t>consultation</w:t>
      </w:r>
      <w:r w:rsidRPr="001E44A0">
        <w:rPr>
          <w:rStyle w:val="ReportTemplate"/>
        </w:rPr>
        <w:t xml:space="preserve"> respon</w:t>
      </w:r>
      <w:r>
        <w:rPr>
          <w:rStyle w:val="ReportTemplate"/>
        </w:rPr>
        <w:t>ses received by the Government</w:t>
      </w:r>
      <w:r w:rsidR="009E2624">
        <w:rPr>
          <w:rStyle w:val="ReportTemplate"/>
        </w:rPr>
        <w:t xml:space="preserve"> to the December consultations on business </w:t>
      </w:r>
      <w:r w:rsidR="00032FCA">
        <w:rPr>
          <w:rStyle w:val="ReportTemplate"/>
        </w:rPr>
        <w:t>rates</w:t>
      </w:r>
      <w:r w:rsidR="009E2624">
        <w:rPr>
          <w:rStyle w:val="ReportTemplate"/>
        </w:rPr>
        <w:t xml:space="preserve"> retention and the Fair Funding Review</w:t>
      </w:r>
      <w:r>
        <w:rPr>
          <w:rStyle w:val="ReportTemplate"/>
        </w:rPr>
        <w:t>; and</w:t>
      </w:r>
    </w:p>
    <w:p w14:paraId="2B8F2912" w14:textId="527ABFA5" w:rsidR="00375564" w:rsidRDefault="001E44A0" w:rsidP="00AF1FDD">
      <w:pPr>
        <w:pStyle w:val="ListParagraph"/>
        <w:keepLines/>
        <w:numPr>
          <w:ilvl w:val="1"/>
          <w:numId w:val="1"/>
        </w:numPr>
        <w:rPr>
          <w:rStyle w:val="ReportTemplate"/>
        </w:rPr>
      </w:pPr>
      <w:bookmarkStart w:id="1" w:name="_GoBack"/>
      <w:bookmarkEnd w:id="1"/>
      <w:r>
        <w:rPr>
          <w:rStyle w:val="ReportTemplate"/>
        </w:rPr>
        <w:t xml:space="preserve">LGA </w:t>
      </w:r>
      <w:r w:rsidRPr="001E44A0">
        <w:rPr>
          <w:rStyle w:val="ReportTemplate"/>
        </w:rPr>
        <w:t>submission to the</w:t>
      </w:r>
      <w:r>
        <w:rPr>
          <w:rStyle w:val="ReportTemplate"/>
        </w:rPr>
        <w:t xml:space="preserve"> HMT inquiry on business rates.</w:t>
      </w:r>
    </w:p>
    <w:p w14:paraId="7F574839" w14:textId="77777777" w:rsidR="001E44A0" w:rsidRDefault="001E44A0" w:rsidP="00AF1FDD">
      <w:pPr>
        <w:pStyle w:val="ListParagraph"/>
        <w:keepLines/>
        <w:numPr>
          <w:ilvl w:val="0"/>
          <w:numId w:val="0"/>
        </w:numPr>
        <w:ind w:left="907"/>
        <w:rPr>
          <w:rStyle w:val="ReportTemplate"/>
        </w:rPr>
      </w:pPr>
    </w:p>
    <w:p w14:paraId="5837A1B5" w14:textId="589ABCC4" w:rsidR="009B6F95" w:rsidRDefault="00375564" w:rsidP="00AF1FDD">
      <w:pPr>
        <w:pStyle w:val="ListParagraph"/>
        <w:keepLines/>
        <w:rPr>
          <w:rStyle w:val="ReportTemplate"/>
        </w:rPr>
      </w:pPr>
      <w:r w:rsidRPr="00375564">
        <w:rPr>
          <w:rStyle w:val="ReportTemplate"/>
        </w:rPr>
        <w:t xml:space="preserve">Members of Leadership Board and Executive have previously agreed </w:t>
      </w:r>
      <w:r w:rsidR="001E44A0">
        <w:rPr>
          <w:rStyle w:val="ReportTemplate"/>
        </w:rPr>
        <w:t xml:space="preserve">deliverables of an expanded LGA work programme on business rates retention and the </w:t>
      </w:r>
      <w:r w:rsidR="009E2624">
        <w:rPr>
          <w:rStyle w:val="ReportTemplate"/>
        </w:rPr>
        <w:t>F</w:t>
      </w:r>
      <w:r w:rsidR="001E44A0">
        <w:rPr>
          <w:rStyle w:val="ReportTemplate"/>
        </w:rPr>
        <w:t xml:space="preserve">air </w:t>
      </w:r>
      <w:r w:rsidR="009E2624">
        <w:rPr>
          <w:rStyle w:val="ReportTemplate"/>
        </w:rPr>
        <w:t>F</w:t>
      </w:r>
      <w:r w:rsidR="001E44A0">
        <w:rPr>
          <w:rStyle w:val="ReportTemplate"/>
        </w:rPr>
        <w:t xml:space="preserve">unding </w:t>
      </w:r>
      <w:r w:rsidR="009E2624">
        <w:rPr>
          <w:rStyle w:val="ReportTemplate"/>
        </w:rPr>
        <w:t>R</w:t>
      </w:r>
      <w:r w:rsidR="001E44A0">
        <w:rPr>
          <w:rStyle w:val="ReportTemplate"/>
        </w:rPr>
        <w:t>eview</w:t>
      </w:r>
      <w:r w:rsidRPr="00375564">
        <w:rPr>
          <w:rStyle w:val="ReportTemplate"/>
        </w:rPr>
        <w:t xml:space="preserve">. </w:t>
      </w:r>
      <w:r w:rsidR="001E44A0">
        <w:rPr>
          <w:rStyle w:val="ReportTemplate"/>
        </w:rPr>
        <w:t>Progress is</w:t>
      </w:r>
      <w:r w:rsidRPr="00375564">
        <w:rPr>
          <w:rStyle w:val="ReportTemplate"/>
        </w:rPr>
        <w:t xml:space="preserve"> set out in Appendix A</w:t>
      </w:r>
      <w:r w:rsidR="004B4E82">
        <w:rPr>
          <w:rStyle w:val="ReportTemplate"/>
        </w:rPr>
        <w:t>.</w:t>
      </w:r>
    </w:p>
    <w:p w14:paraId="5837A1B6" w14:textId="77777777" w:rsidR="00C803F3" w:rsidRDefault="00C803F3" w:rsidP="00AF1FDD">
      <w:pPr>
        <w:pStyle w:val="ListParagraph"/>
        <w:keepLines/>
        <w:numPr>
          <w:ilvl w:val="0"/>
          <w:numId w:val="0"/>
        </w:numPr>
        <w:ind w:left="360"/>
        <w:rPr>
          <w:rStyle w:val="ReportTemplate"/>
        </w:rPr>
      </w:pPr>
    </w:p>
    <w:sdt>
      <w:sdtPr>
        <w:rPr>
          <w:rStyle w:val="Style6"/>
        </w:rPr>
        <w:alias w:val="Issues"/>
        <w:tag w:val="Issues"/>
        <w:id w:val="-1684430981"/>
        <w:placeholder>
          <w:docPart w:val="1444C70DB0544F7FA5791133FDBCBD91"/>
        </w:placeholder>
      </w:sdtPr>
      <w:sdtEndPr>
        <w:rPr>
          <w:rStyle w:val="Style6"/>
        </w:rPr>
      </w:sdtEndPr>
      <w:sdtContent>
        <w:p w14:paraId="5837A1B7" w14:textId="2009CAA5" w:rsidR="009B6F95" w:rsidRPr="00C803F3" w:rsidRDefault="00DB2608" w:rsidP="00AF1FDD">
          <w:pPr>
            <w:keepLines/>
            <w:rPr>
              <w:rStyle w:val="ReportTemplate"/>
            </w:rPr>
          </w:pPr>
          <w:r>
            <w:rPr>
              <w:rStyle w:val="Style6"/>
            </w:rPr>
            <w:t>T</w:t>
          </w:r>
          <w:r w:rsidR="00375564" w:rsidRPr="00375564">
            <w:rPr>
              <w:rStyle w:val="Style6"/>
            </w:rPr>
            <w:t>he</w:t>
          </w:r>
          <w:r>
            <w:rPr>
              <w:rStyle w:val="Style6"/>
            </w:rPr>
            <w:t xml:space="preserve"> </w:t>
          </w:r>
          <w:r w:rsidR="001E44A0">
            <w:rPr>
              <w:rStyle w:val="Style6"/>
            </w:rPr>
            <w:t>LGA/MHCLG Officer-led Steering Group</w:t>
          </w:r>
        </w:p>
      </w:sdtContent>
    </w:sdt>
    <w:p w14:paraId="7667998C" w14:textId="32C17C53" w:rsidR="001E44A0" w:rsidRDefault="001E44A0" w:rsidP="00AF1FDD">
      <w:pPr>
        <w:pStyle w:val="ListParagraph"/>
        <w:keepLines/>
      </w:pPr>
      <w:r w:rsidRPr="005160EE">
        <w:t xml:space="preserve">The officer-led LGA/MHCLG </w:t>
      </w:r>
      <w:r w:rsidR="009E2624">
        <w:t>B</w:t>
      </w:r>
      <w:r w:rsidRPr="005160EE">
        <w:t xml:space="preserve">usiness </w:t>
      </w:r>
      <w:r w:rsidR="009E2624">
        <w:t>R</w:t>
      </w:r>
      <w:r w:rsidRPr="005160EE">
        <w:t xml:space="preserve">ates </w:t>
      </w:r>
      <w:r w:rsidR="009E2624">
        <w:t>R</w:t>
      </w:r>
      <w:r w:rsidRPr="005160EE">
        <w:t>etention Steering Group, consisting of senior local authority officers, met again on 9 April. This group also covers matters related to the Government’s review of relative needs and resources (sometimes called the ‘Fair Funding Review’). In the meeting, the group discussed:</w:t>
      </w:r>
    </w:p>
    <w:p w14:paraId="7F7A8F63" w14:textId="77777777" w:rsidR="001E44A0" w:rsidRPr="005160EE" w:rsidRDefault="001E44A0" w:rsidP="00AF1FDD">
      <w:pPr>
        <w:pStyle w:val="ListParagraph"/>
        <w:keepLines/>
        <w:numPr>
          <w:ilvl w:val="0"/>
          <w:numId w:val="0"/>
        </w:numPr>
        <w:ind w:left="357"/>
        <w:rPr>
          <w:rFonts w:cs="Arial"/>
          <w:bCs/>
        </w:rPr>
      </w:pPr>
    </w:p>
    <w:p w14:paraId="1BDBBFBB" w14:textId="77777777" w:rsidR="001E44A0" w:rsidRPr="005160EE" w:rsidRDefault="001E44A0" w:rsidP="00AF1FDD">
      <w:pPr>
        <w:pStyle w:val="ListParagraph"/>
        <w:keepLines/>
        <w:numPr>
          <w:ilvl w:val="1"/>
          <w:numId w:val="1"/>
        </w:numPr>
        <w:spacing w:after="0" w:line="240" w:lineRule="auto"/>
        <w:contextualSpacing w:val="0"/>
        <w:rPr>
          <w:rFonts w:cs="Arial"/>
          <w:bCs/>
        </w:rPr>
      </w:pPr>
      <w:r w:rsidRPr="005160EE">
        <w:rPr>
          <w:rFonts w:cs="Arial"/>
          <w:bCs/>
        </w:rPr>
        <w:t>The summary of consultation responses on the Fair Funding Review and Business Rates Retention (covered below).</w:t>
      </w:r>
    </w:p>
    <w:p w14:paraId="585718A9" w14:textId="77777777" w:rsidR="001E44A0" w:rsidRDefault="001E44A0" w:rsidP="00AF1FDD">
      <w:pPr>
        <w:pStyle w:val="ListParagraph"/>
        <w:keepLines/>
        <w:numPr>
          <w:ilvl w:val="0"/>
          <w:numId w:val="0"/>
        </w:numPr>
        <w:ind w:left="907"/>
        <w:rPr>
          <w:rFonts w:cs="Arial"/>
          <w:bCs/>
        </w:rPr>
      </w:pPr>
    </w:p>
    <w:p w14:paraId="205A0049" w14:textId="3DA6E542" w:rsidR="001E44A0" w:rsidRPr="005160EE" w:rsidRDefault="001E44A0" w:rsidP="00AF1FDD">
      <w:pPr>
        <w:pStyle w:val="ListParagraph"/>
        <w:keepLines/>
        <w:numPr>
          <w:ilvl w:val="1"/>
          <w:numId w:val="1"/>
        </w:numPr>
        <w:spacing w:after="0" w:line="240" w:lineRule="auto"/>
        <w:contextualSpacing w:val="0"/>
        <w:rPr>
          <w:rFonts w:cs="Arial"/>
          <w:bCs/>
        </w:rPr>
      </w:pPr>
      <w:r>
        <w:rPr>
          <w:rFonts w:cs="Arial"/>
          <w:bCs/>
        </w:rPr>
        <w:t xml:space="preserve">The </w:t>
      </w:r>
      <w:r w:rsidRPr="005160EE">
        <w:rPr>
          <w:rFonts w:cs="Arial"/>
          <w:bCs/>
        </w:rPr>
        <w:t>Area Cost Adjustment (</w:t>
      </w:r>
      <w:r>
        <w:rPr>
          <w:rFonts w:cs="Arial"/>
          <w:bCs/>
        </w:rPr>
        <w:t>to be discussed by the LGA Business Rates Retention and Fair Funding Review Task and Finish Group</w:t>
      </w:r>
      <w:r w:rsidRPr="005160EE">
        <w:rPr>
          <w:rFonts w:cs="Arial"/>
          <w:bCs/>
        </w:rPr>
        <w:t>).</w:t>
      </w:r>
    </w:p>
    <w:p w14:paraId="37C9B1C8" w14:textId="77777777" w:rsidR="001E44A0" w:rsidRDefault="001E44A0" w:rsidP="00AF1FDD">
      <w:pPr>
        <w:pStyle w:val="ListParagraph"/>
        <w:keepLines/>
        <w:numPr>
          <w:ilvl w:val="0"/>
          <w:numId w:val="0"/>
        </w:numPr>
        <w:ind w:left="907"/>
        <w:rPr>
          <w:rFonts w:cs="Arial"/>
          <w:bCs/>
        </w:rPr>
      </w:pPr>
    </w:p>
    <w:p w14:paraId="4FB62783" w14:textId="2A530FF1" w:rsidR="001E44A0" w:rsidRPr="005160EE" w:rsidRDefault="001E44A0" w:rsidP="00AF1FDD">
      <w:pPr>
        <w:pStyle w:val="ListParagraph"/>
        <w:keepLines/>
        <w:numPr>
          <w:ilvl w:val="1"/>
          <w:numId w:val="1"/>
        </w:numPr>
        <w:spacing w:after="0" w:line="240" w:lineRule="auto"/>
        <w:contextualSpacing w:val="0"/>
        <w:rPr>
          <w:rFonts w:cs="Arial"/>
          <w:bCs/>
        </w:rPr>
      </w:pPr>
      <w:r w:rsidRPr="005160EE">
        <w:rPr>
          <w:rFonts w:cs="Arial"/>
          <w:bCs/>
        </w:rPr>
        <w:t xml:space="preserve">The alternative ways of administering the Business Rates Retention system and MHCLG’s intention to discuss with the wider sector (covered </w:t>
      </w:r>
      <w:r>
        <w:rPr>
          <w:rFonts w:cs="Arial"/>
          <w:bCs/>
        </w:rPr>
        <w:t xml:space="preserve">below and </w:t>
      </w:r>
      <w:r w:rsidRPr="001E44A0">
        <w:rPr>
          <w:rFonts w:cs="Arial"/>
          <w:bCs/>
        </w:rPr>
        <w:t>to be discussed by the LGA Business Rates Retention and Fair Funding Review Task and Finish Group</w:t>
      </w:r>
      <w:r w:rsidRPr="005160EE">
        <w:rPr>
          <w:rFonts w:cs="Arial"/>
          <w:bCs/>
        </w:rPr>
        <w:t>).</w:t>
      </w:r>
    </w:p>
    <w:p w14:paraId="1A16AEF9" w14:textId="77777777" w:rsidR="001E44A0" w:rsidRDefault="001E44A0" w:rsidP="00AF1FDD">
      <w:pPr>
        <w:pStyle w:val="ListParagraph"/>
        <w:keepLines/>
        <w:numPr>
          <w:ilvl w:val="0"/>
          <w:numId w:val="0"/>
        </w:numPr>
        <w:ind w:left="907"/>
        <w:rPr>
          <w:rFonts w:cs="Arial"/>
          <w:bCs/>
        </w:rPr>
      </w:pPr>
    </w:p>
    <w:p w14:paraId="73434CE3" w14:textId="77777777" w:rsidR="001E44A0" w:rsidRDefault="001E44A0" w:rsidP="00AF1FDD">
      <w:pPr>
        <w:pStyle w:val="ListParagraph"/>
        <w:keepLines/>
        <w:numPr>
          <w:ilvl w:val="1"/>
          <w:numId w:val="1"/>
        </w:numPr>
        <w:spacing w:after="0" w:line="240" w:lineRule="auto"/>
        <w:contextualSpacing w:val="0"/>
        <w:rPr>
          <w:rFonts w:cs="Arial"/>
          <w:bCs/>
        </w:rPr>
      </w:pPr>
      <w:r w:rsidRPr="005160EE">
        <w:rPr>
          <w:rFonts w:cs="Arial"/>
          <w:bCs/>
        </w:rPr>
        <w:t>The forthcoming Spending Review and the range of scenarios interacting with the reform of the system (covered elsewhere on the agenda).</w:t>
      </w:r>
    </w:p>
    <w:p w14:paraId="77E996C6" w14:textId="77777777" w:rsidR="001E44A0" w:rsidRDefault="001E44A0" w:rsidP="00AF1FDD">
      <w:pPr>
        <w:pStyle w:val="ListParagraph"/>
        <w:keepLines/>
        <w:numPr>
          <w:ilvl w:val="0"/>
          <w:numId w:val="0"/>
        </w:numPr>
        <w:ind w:left="907"/>
        <w:rPr>
          <w:rFonts w:cs="Arial"/>
          <w:bCs/>
        </w:rPr>
      </w:pPr>
    </w:p>
    <w:p w14:paraId="574A22F0" w14:textId="5D318150" w:rsidR="001E44A0" w:rsidRPr="005160EE" w:rsidRDefault="001E44A0" w:rsidP="00AF1FDD">
      <w:pPr>
        <w:pStyle w:val="ListParagraph"/>
        <w:keepLines/>
        <w:numPr>
          <w:ilvl w:val="1"/>
          <w:numId w:val="1"/>
        </w:numPr>
        <w:spacing w:after="0" w:line="240" w:lineRule="auto"/>
        <w:contextualSpacing w:val="0"/>
        <w:rPr>
          <w:rFonts w:cs="Arial"/>
          <w:bCs/>
        </w:rPr>
      </w:pPr>
      <w:r w:rsidRPr="005160EE">
        <w:rPr>
          <w:rFonts w:cs="Arial"/>
          <w:bCs/>
        </w:rPr>
        <w:t>The impact of different levels of notional council tax and how the level might be</w:t>
      </w:r>
      <w:r>
        <w:rPr>
          <w:rFonts w:cs="Arial"/>
          <w:bCs/>
        </w:rPr>
        <w:t xml:space="preserve"> determined.</w:t>
      </w:r>
    </w:p>
    <w:p w14:paraId="522B3883" w14:textId="77777777" w:rsidR="001E44A0" w:rsidRPr="005160EE" w:rsidRDefault="001E44A0" w:rsidP="00AF1FDD">
      <w:pPr>
        <w:pStyle w:val="ListParagraph"/>
        <w:keepLines/>
        <w:numPr>
          <w:ilvl w:val="0"/>
          <w:numId w:val="0"/>
        </w:numPr>
        <w:ind w:left="907"/>
        <w:rPr>
          <w:rFonts w:cs="Arial"/>
          <w:bCs/>
        </w:rPr>
      </w:pPr>
    </w:p>
    <w:p w14:paraId="5F23E5EF" w14:textId="7289C8A2" w:rsidR="001E44A0" w:rsidRDefault="001E44A0" w:rsidP="00AF1FDD">
      <w:pPr>
        <w:pStyle w:val="ListParagraph"/>
        <w:keepLines/>
        <w:spacing w:after="0" w:line="240" w:lineRule="auto"/>
        <w:contextualSpacing w:val="0"/>
        <w:rPr>
          <w:rFonts w:cs="Arial"/>
          <w:bCs/>
        </w:rPr>
      </w:pPr>
      <w:r w:rsidRPr="005160EE">
        <w:rPr>
          <w:rFonts w:cs="Arial"/>
          <w:bCs/>
        </w:rPr>
        <w:lastRenderedPageBreak/>
        <w:t>The Group no</w:t>
      </w:r>
      <w:r>
        <w:rPr>
          <w:rFonts w:cs="Arial"/>
          <w:bCs/>
        </w:rPr>
        <w:t>t</w:t>
      </w:r>
      <w:r w:rsidRPr="005160EE">
        <w:rPr>
          <w:rFonts w:cs="Arial"/>
          <w:bCs/>
        </w:rPr>
        <w:t xml:space="preserve">ed that more </w:t>
      </w:r>
      <w:r>
        <w:rPr>
          <w:rFonts w:cs="Arial"/>
          <w:bCs/>
        </w:rPr>
        <w:t xml:space="preserve">detail, </w:t>
      </w:r>
      <w:r w:rsidRPr="005160EE">
        <w:rPr>
          <w:rFonts w:cs="Arial"/>
          <w:bCs/>
        </w:rPr>
        <w:t>analysis and exemplifications are necessary for all the areas of the reforms. Steering Group members requested the</w:t>
      </w:r>
      <w:r w:rsidR="00A12B66">
        <w:rPr>
          <w:rFonts w:cs="Arial"/>
          <w:bCs/>
        </w:rPr>
        <w:t xml:space="preserve"> papers</w:t>
      </w:r>
      <w:r w:rsidRPr="005160EE">
        <w:rPr>
          <w:rFonts w:cs="Arial"/>
          <w:bCs/>
        </w:rPr>
        <w:t xml:space="preserve"> go to the Needs and Redistribution Technical Working Group and System Design Working Group to look further into the detail </w:t>
      </w:r>
      <w:r>
        <w:rPr>
          <w:rFonts w:cs="Arial"/>
          <w:bCs/>
        </w:rPr>
        <w:t>with a view</w:t>
      </w:r>
      <w:r w:rsidRPr="005160EE">
        <w:rPr>
          <w:rFonts w:cs="Arial"/>
          <w:bCs/>
        </w:rPr>
        <w:t xml:space="preserve"> to </w:t>
      </w:r>
      <w:r>
        <w:rPr>
          <w:rFonts w:cs="Arial"/>
          <w:bCs/>
        </w:rPr>
        <w:t>the issues coming back to the Steering Group at a future meeting.</w:t>
      </w:r>
    </w:p>
    <w:p w14:paraId="4F3ABAF2" w14:textId="77777777" w:rsidR="001E44A0" w:rsidRDefault="001E44A0" w:rsidP="00AF1FDD">
      <w:pPr>
        <w:pStyle w:val="ListParagraph"/>
        <w:keepLines/>
        <w:numPr>
          <w:ilvl w:val="0"/>
          <w:numId w:val="0"/>
        </w:numPr>
        <w:spacing w:after="0" w:line="240" w:lineRule="auto"/>
        <w:ind w:left="360"/>
        <w:contextualSpacing w:val="0"/>
        <w:rPr>
          <w:rFonts w:cs="Arial"/>
          <w:bCs/>
        </w:rPr>
      </w:pPr>
    </w:p>
    <w:p w14:paraId="7A7B693B" w14:textId="5D89CE63" w:rsidR="001E44A0" w:rsidRDefault="001E44A0" w:rsidP="00AF1FDD">
      <w:pPr>
        <w:pStyle w:val="ListParagraph"/>
        <w:keepLines/>
      </w:pPr>
      <w:r>
        <w:t xml:space="preserve">The technical working groups mentioned above shall be reconvened </w:t>
      </w:r>
      <w:r w:rsidR="00AF1FDD">
        <w:t>following a break due to the consultation process and the local government finance settlement</w:t>
      </w:r>
      <w:r>
        <w:t>.</w:t>
      </w:r>
    </w:p>
    <w:p w14:paraId="47A73430" w14:textId="77777777" w:rsidR="001E44A0" w:rsidRDefault="001E44A0" w:rsidP="00AF1FDD">
      <w:pPr>
        <w:pStyle w:val="ListParagraph"/>
        <w:keepLines/>
        <w:numPr>
          <w:ilvl w:val="0"/>
          <w:numId w:val="0"/>
        </w:numPr>
        <w:spacing w:after="0" w:line="240" w:lineRule="auto"/>
        <w:ind w:left="360"/>
        <w:contextualSpacing w:val="0"/>
        <w:rPr>
          <w:rFonts w:cs="Arial"/>
          <w:bCs/>
        </w:rPr>
      </w:pPr>
    </w:p>
    <w:p w14:paraId="607AE1B7" w14:textId="6CF59CE9" w:rsidR="001E44A0" w:rsidRPr="001E44A0" w:rsidRDefault="001E44A0" w:rsidP="00AF1FDD">
      <w:pPr>
        <w:keepLines/>
        <w:spacing w:after="0" w:line="240" w:lineRule="auto"/>
        <w:rPr>
          <w:rFonts w:cs="Arial"/>
          <w:b/>
          <w:bCs/>
        </w:rPr>
      </w:pPr>
      <w:r w:rsidRPr="001E44A0">
        <w:rPr>
          <w:rFonts w:cs="Arial"/>
          <w:b/>
          <w:bCs/>
        </w:rPr>
        <w:t>Alternative administration model for business rates retention</w:t>
      </w:r>
      <w:r w:rsidR="002B68AF">
        <w:rPr>
          <w:rFonts w:cs="Arial"/>
          <w:b/>
          <w:bCs/>
        </w:rPr>
        <w:t xml:space="preserve"> and modelling tool</w:t>
      </w:r>
    </w:p>
    <w:p w14:paraId="254FD606" w14:textId="77777777" w:rsidR="001E44A0" w:rsidRPr="005160EE" w:rsidRDefault="001E44A0" w:rsidP="00AF1FDD">
      <w:pPr>
        <w:pStyle w:val="ListParagraph"/>
        <w:keepLines/>
        <w:numPr>
          <w:ilvl w:val="0"/>
          <w:numId w:val="0"/>
        </w:numPr>
        <w:spacing w:after="0" w:line="240" w:lineRule="auto"/>
        <w:ind w:left="360"/>
        <w:contextualSpacing w:val="0"/>
        <w:rPr>
          <w:rFonts w:cs="Arial"/>
          <w:bCs/>
        </w:rPr>
      </w:pPr>
    </w:p>
    <w:p w14:paraId="46D77315" w14:textId="77676617" w:rsidR="005066E2" w:rsidRDefault="009D53BA" w:rsidP="00CF7225">
      <w:pPr>
        <w:pStyle w:val="ListParagraph"/>
        <w:ind w:left="357" w:hanging="357"/>
        <w:contextualSpacing w:val="0"/>
        <w:rPr>
          <w:rFonts w:cs="Arial"/>
        </w:rPr>
      </w:pPr>
      <w:r>
        <w:t>MHCLG has been developing</w:t>
      </w:r>
      <w:r w:rsidR="005066E2">
        <w:t xml:space="preserve"> th</w:t>
      </w:r>
      <w:r>
        <w:t>inking</w:t>
      </w:r>
      <w:r w:rsidR="005066E2">
        <w:t xml:space="preserve"> on the </w:t>
      </w:r>
      <w:r>
        <w:rPr>
          <w:rFonts w:cs="Arial"/>
        </w:rPr>
        <w:t>alternative a</w:t>
      </w:r>
      <w:r w:rsidR="005066E2" w:rsidRPr="005066E2">
        <w:rPr>
          <w:rFonts w:cs="Arial"/>
        </w:rPr>
        <w:t xml:space="preserve">dministration </w:t>
      </w:r>
      <w:r>
        <w:rPr>
          <w:rFonts w:cs="Arial"/>
        </w:rPr>
        <w:t>of business rates retention</w:t>
      </w:r>
      <w:r w:rsidR="005066E2">
        <w:t xml:space="preserve"> including</w:t>
      </w:r>
      <w:r w:rsidR="005066E2">
        <w:rPr>
          <w:rFonts w:cs="Arial"/>
        </w:rPr>
        <w:t xml:space="preserve"> exploring an alternative approach </w:t>
      </w:r>
      <w:r>
        <w:rPr>
          <w:rFonts w:cs="Arial"/>
        </w:rPr>
        <w:t>using data taken</w:t>
      </w:r>
      <w:r w:rsidR="00B65619">
        <w:rPr>
          <w:rFonts w:cs="Arial"/>
        </w:rPr>
        <w:t xml:space="preserve"> directly from </w:t>
      </w:r>
      <w:r w:rsidR="005066E2">
        <w:rPr>
          <w:rFonts w:cs="Arial"/>
        </w:rPr>
        <w:t xml:space="preserve"> the Valuation Office Agency.  They have also been considering how to take mandatory and discretionary reliefs into account.</w:t>
      </w:r>
    </w:p>
    <w:p w14:paraId="5299F127" w14:textId="4A7992A6" w:rsidR="005066E2" w:rsidRDefault="005066E2" w:rsidP="002B68AF">
      <w:pPr>
        <w:pStyle w:val="ListParagraph"/>
        <w:ind w:left="357" w:hanging="357"/>
        <w:contextualSpacing w:val="0"/>
        <w:rPr>
          <w:rFonts w:cs="Arial"/>
        </w:rPr>
      </w:pPr>
      <w:r>
        <w:rPr>
          <w:rFonts w:cs="Arial"/>
        </w:rPr>
        <w:t xml:space="preserve">The </w:t>
      </w:r>
      <w:r w:rsidR="00CF7225">
        <w:rPr>
          <w:rFonts w:cs="Arial"/>
        </w:rPr>
        <w:t xml:space="preserve">officer working groups and the </w:t>
      </w:r>
      <w:r w:rsidRPr="005066E2">
        <w:rPr>
          <w:rFonts w:cs="Arial"/>
          <w:bCs/>
        </w:rPr>
        <w:t>Business Rates Retention and Fair Funding Review Task and Finish Group</w:t>
      </w:r>
      <w:r>
        <w:rPr>
          <w:rFonts w:cs="Arial"/>
          <w:bCs/>
        </w:rPr>
        <w:t xml:space="preserve"> will continue to discuss this.  Officers will continue to keep the Leadership Board / Executive updated.</w:t>
      </w:r>
    </w:p>
    <w:p w14:paraId="42CE1F3C" w14:textId="54C46D73" w:rsidR="002B68AF" w:rsidRDefault="002B68AF" w:rsidP="002B68AF">
      <w:pPr>
        <w:pStyle w:val="ListParagraph"/>
        <w:rPr>
          <w:rFonts w:cs="Arial"/>
        </w:rPr>
      </w:pPr>
      <w:r>
        <w:rPr>
          <w:rFonts w:cs="Arial"/>
        </w:rPr>
        <w:t xml:space="preserve">LGA officers have commissioned </w:t>
      </w:r>
      <w:proofErr w:type="spellStart"/>
      <w:r w:rsidR="00A12B66">
        <w:rPr>
          <w:rFonts w:cs="Arial"/>
        </w:rPr>
        <w:t>LG</w:t>
      </w:r>
      <w:r>
        <w:rPr>
          <w:rFonts w:cs="Arial"/>
        </w:rPr>
        <w:t>Futures</w:t>
      </w:r>
      <w:proofErr w:type="spellEnd"/>
      <w:r>
        <w:rPr>
          <w:rFonts w:cs="Arial"/>
        </w:rPr>
        <w:t>, who produced the previous modelling tool on business rates retention</w:t>
      </w:r>
      <w:r w:rsidR="009D53BA">
        <w:rPr>
          <w:rFonts w:cs="Arial"/>
        </w:rPr>
        <w:t>,</w:t>
      </w:r>
      <w:r>
        <w:rPr>
          <w:rFonts w:cs="Arial"/>
        </w:rPr>
        <w:t xml:space="preserve"> to produce a further model showing how the alternative administration model might </w:t>
      </w:r>
      <w:r w:rsidR="00A12B66">
        <w:rPr>
          <w:rFonts w:cs="Arial"/>
        </w:rPr>
        <w:t>work, comparing the results of this new method to the current system</w:t>
      </w:r>
      <w:r>
        <w:rPr>
          <w:rFonts w:cs="Arial"/>
        </w:rPr>
        <w:t xml:space="preserve">.  This is being discussed with the </w:t>
      </w:r>
      <w:r w:rsidRPr="00CF7225">
        <w:rPr>
          <w:rFonts w:cs="Arial"/>
          <w:bCs/>
        </w:rPr>
        <w:t>Business Rates Retention and Fair Funding Review Task and Finish Group</w:t>
      </w:r>
      <w:r>
        <w:rPr>
          <w:rFonts w:cs="Arial"/>
          <w:bCs/>
        </w:rPr>
        <w:t xml:space="preserve"> on 6</w:t>
      </w:r>
      <w:r w:rsidRPr="00CF7225">
        <w:rPr>
          <w:rFonts w:cs="Arial"/>
          <w:bCs/>
          <w:vertAlign w:val="superscript"/>
        </w:rPr>
        <w:t>th</w:t>
      </w:r>
      <w:r>
        <w:rPr>
          <w:rFonts w:cs="Arial"/>
          <w:bCs/>
        </w:rPr>
        <w:t xml:space="preserve"> June following which it is planned to present it to the Chairman and Group Leaders for sign off and publication on the LGA website.</w:t>
      </w:r>
    </w:p>
    <w:p w14:paraId="2AE71480" w14:textId="77777777" w:rsidR="005066E2" w:rsidRDefault="005066E2" w:rsidP="005066E2">
      <w:pPr>
        <w:pStyle w:val="ListParagraph"/>
        <w:keepLines/>
        <w:numPr>
          <w:ilvl w:val="0"/>
          <w:numId w:val="0"/>
        </w:numPr>
        <w:ind w:left="360"/>
        <w:rPr>
          <w:rStyle w:val="ReportTemplate"/>
          <w:highlight w:val="yellow"/>
        </w:rPr>
      </w:pPr>
    </w:p>
    <w:p w14:paraId="7FA6B016" w14:textId="4FDEACEA" w:rsidR="001E44A0" w:rsidRPr="001E44A0" w:rsidRDefault="001E44A0" w:rsidP="00AF1FDD">
      <w:pPr>
        <w:keepLines/>
        <w:ind w:left="0" w:firstLine="0"/>
        <w:rPr>
          <w:rStyle w:val="ReportTemplate"/>
          <w:b/>
        </w:rPr>
      </w:pPr>
      <w:r w:rsidRPr="001E44A0">
        <w:rPr>
          <w:rStyle w:val="ReportTemplate"/>
          <w:b/>
        </w:rPr>
        <w:t xml:space="preserve">December 2018 consultations: </w:t>
      </w:r>
      <w:r w:rsidR="00A12B66">
        <w:rPr>
          <w:rStyle w:val="ReportTemplate"/>
          <w:b/>
        </w:rPr>
        <w:t xml:space="preserve">Summary of </w:t>
      </w:r>
      <w:r w:rsidRPr="001E44A0">
        <w:rPr>
          <w:rStyle w:val="ReportTemplate"/>
          <w:b/>
        </w:rPr>
        <w:t>responses received by MHCLG</w:t>
      </w:r>
    </w:p>
    <w:p w14:paraId="4D514AE9" w14:textId="37B99879" w:rsidR="001E44A0" w:rsidRDefault="001E44A0" w:rsidP="00AF1FDD">
      <w:pPr>
        <w:pStyle w:val="ListParagraph"/>
        <w:keepLines/>
      </w:pPr>
      <w:r w:rsidRPr="00F90549">
        <w:t>The</w:t>
      </w:r>
      <w:r>
        <w:t xml:space="preserve"> Government received over 300 responses to the Fair Funding Review consultation and </w:t>
      </w:r>
      <w:r w:rsidRPr="001E44A0">
        <w:t>282 responses to the</w:t>
      </w:r>
      <w:r>
        <w:t xml:space="preserve"> business rates retention consultation, both </w:t>
      </w:r>
      <w:r w:rsidR="00A12B66">
        <w:t>published in</w:t>
      </w:r>
      <w:r>
        <w:t xml:space="preserve"> December 2018.</w:t>
      </w:r>
    </w:p>
    <w:p w14:paraId="3E7B90C5" w14:textId="77777777" w:rsidR="001E44A0" w:rsidRDefault="001E44A0" w:rsidP="00AF1FDD">
      <w:pPr>
        <w:pStyle w:val="ListParagraph"/>
        <w:keepLines/>
        <w:numPr>
          <w:ilvl w:val="0"/>
          <w:numId w:val="0"/>
        </w:numPr>
        <w:ind w:left="360"/>
      </w:pPr>
    </w:p>
    <w:p w14:paraId="60E30BCF" w14:textId="48465FE9" w:rsidR="001E44A0" w:rsidRDefault="001E44A0" w:rsidP="00AF1FDD">
      <w:pPr>
        <w:pStyle w:val="ListParagraph"/>
        <w:keepLines/>
      </w:pPr>
      <w:r>
        <w:t xml:space="preserve">MHCLG have </w:t>
      </w:r>
      <w:r w:rsidR="00A12B66">
        <w:t>produced a summary</w:t>
      </w:r>
      <w:r>
        <w:t xml:space="preserve"> of </w:t>
      </w:r>
      <w:r w:rsidRPr="0085478A">
        <w:t>comments</w:t>
      </w:r>
      <w:r>
        <w:t xml:space="preserve"> </w:t>
      </w:r>
      <w:r w:rsidR="00A12B66">
        <w:t>received and these</w:t>
      </w:r>
      <w:r>
        <w:t xml:space="preserve"> are available on the LGA </w:t>
      </w:r>
      <w:r w:rsidR="00A12B66">
        <w:t xml:space="preserve">website </w:t>
      </w:r>
      <w:r>
        <w:t>(</w:t>
      </w:r>
      <w:hyperlink r:id="rId11" w:history="1">
        <w:r w:rsidRPr="001E44A0">
          <w:rPr>
            <w:rStyle w:val="Hyperlink"/>
          </w:rPr>
          <w:t>business rates retention</w:t>
        </w:r>
      </w:hyperlink>
      <w:r>
        <w:t xml:space="preserve">, </w:t>
      </w:r>
      <w:hyperlink r:id="rId12" w:history="1">
        <w:r w:rsidRPr="001E44A0">
          <w:rPr>
            <w:rStyle w:val="Hyperlink"/>
          </w:rPr>
          <w:t>fair funding review</w:t>
        </w:r>
      </w:hyperlink>
      <w:r>
        <w:t>)</w:t>
      </w:r>
      <w:r w:rsidR="00A12B66">
        <w:t xml:space="preserve">.  MHCLG </w:t>
      </w:r>
      <w:r>
        <w:t>will publish formal summaries, including a full account of all commen</w:t>
      </w:r>
      <w:r w:rsidR="009D53BA">
        <w:t>ts received, later in the year.</w:t>
      </w:r>
    </w:p>
    <w:p w14:paraId="256DABA9" w14:textId="77777777" w:rsidR="001E44A0" w:rsidRDefault="001E44A0" w:rsidP="00AF1FDD">
      <w:pPr>
        <w:pStyle w:val="ListParagraph"/>
        <w:keepLines/>
        <w:numPr>
          <w:ilvl w:val="0"/>
          <w:numId w:val="0"/>
        </w:numPr>
        <w:ind w:left="360"/>
      </w:pPr>
    </w:p>
    <w:p w14:paraId="6204CC58" w14:textId="78A02EEF" w:rsidR="001E44A0" w:rsidRPr="00F90549" w:rsidRDefault="001E44A0" w:rsidP="00AF1FDD">
      <w:pPr>
        <w:pStyle w:val="ListParagraph"/>
        <w:keepLines/>
      </w:pPr>
      <w:r>
        <w:t>Appendix B sets out a small selection of the main</w:t>
      </w:r>
      <w:r w:rsidRPr="00F90549">
        <w:t xml:space="preserve"> comments made by key representative groups as assessed by the Government.</w:t>
      </w:r>
      <w:r>
        <w:t xml:space="preserve"> Many of the responses appear to match the views expressed by the LGA.</w:t>
      </w:r>
    </w:p>
    <w:p w14:paraId="58C91FED" w14:textId="278E041E" w:rsidR="001E44A0" w:rsidRPr="00E3524A" w:rsidRDefault="00E3524A" w:rsidP="00840828">
      <w:pPr>
        <w:keepNext/>
        <w:keepLines/>
        <w:ind w:left="0" w:firstLine="0"/>
        <w:rPr>
          <w:b/>
        </w:rPr>
      </w:pPr>
      <w:r w:rsidRPr="00E3524A">
        <w:rPr>
          <w:b/>
        </w:rPr>
        <w:lastRenderedPageBreak/>
        <w:t>HMT Inquiry into business rates and their impact on business</w:t>
      </w:r>
    </w:p>
    <w:p w14:paraId="25EAD6F2" w14:textId="1F4B96C8" w:rsidR="001E44A0" w:rsidRPr="00840828" w:rsidRDefault="001E44A0" w:rsidP="00AF1FDD">
      <w:pPr>
        <w:pStyle w:val="ListParagraph"/>
        <w:keepLines/>
      </w:pPr>
      <w:r w:rsidRPr="00840828">
        <w:t xml:space="preserve">On 2 February 2019 the Treasury Select Committee launched an inquiry into </w:t>
      </w:r>
      <w:r w:rsidR="00EC3C35" w:rsidRPr="00840828">
        <w:t>b</w:t>
      </w:r>
      <w:r w:rsidRPr="00840828">
        <w:t xml:space="preserve">usiness </w:t>
      </w:r>
      <w:r w:rsidR="00EC3C35" w:rsidRPr="00840828">
        <w:t>r</w:t>
      </w:r>
      <w:r w:rsidRPr="00840828">
        <w:t xml:space="preserve">ates to scrutinise how Government policy has impacted business.  The Committee </w:t>
      </w:r>
      <w:r w:rsidR="00EC3C35" w:rsidRPr="00840828">
        <w:t>is examining</w:t>
      </w:r>
      <w:r w:rsidRPr="00840828">
        <w:t xml:space="preserve"> how </w:t>
      </w:r>
      <w:r w:rsidR="00EC3C35" w:rsidRPr="00840828">
        <w:t>business rates</w:t>
      </w:r>
      <w:r w:rsidRPr="00840828">
        <w:t xml:space="preserve"> policy has changed, including Business Rates Retention, alternatives to property-based taxes such as the proposed digital services tax, and how changes to </w:t>
      </w:r>
      <w:r w:rsidR="00EC3C35" w:rsidRPr="00840828">
        <w:t>business rates</w:t>
      </w:r>
      <w:r w:rsidRPr="00840828">
        <w:t xml:space="preserve"> could impact businesses.</w:t>
      </w:r>
    </w:p>
    <w:p w14:paraId="36DAA476" w14:textId="77777777" w:rsidR="001E44A0" w:rsidRDefault="001E44A0" w:rsidP="00AF1FDD">
      <w:pPr>
        <w:pStyle w:val="ListParagraph"/>
        <w:keepLines/>
        <w:numPr>
          <w:ilvl w:val="0"/>
          <w:numId w:val="0"/>
        </w:numPr>
        <w:ind w:left="360"/>
      </w:pPr>
    </w:p>
    <w:p w14:paraId="3D44D562" w14:textId="77777777" w:rsidR="001E44A0" w:rsidRPr="008D269B" w:rsidRDefault="001E44A0" w:rsidP="00AF1FDD">
      <w:pPr>
        <w:pStyle w:val="ListParagraph"/>
        <w:keepLines/>
      </w:pPr>
      <w:r w:rsidRPr="008D269B">
        <w:t>The terms of reference cover:</w:t>
      </w:r>
    </w:p>
    <w:p w14:paraId="14BAF7C8" w14:textId="77777777" w:rsidR="001E44A0" w:rsidRPr="008D269B" w:rsidRDefault="001E44A0" w:rsidP="00AF1FDD">
      <w:pPr>
        <w:pStyle w:val="MainText"/>
        <w:keepLines/>
        <w:numPr>
          <w:ilvl w:val="1"/>
          <w:numId w:val="1"/>
        </w:numPr>
        <w:spacing w:after="240"/>
        <w:rPr>
          <w:rFonts w:ascii="Arial" w:hAnsi="Arial" w:cs="Arial"/>
        </w:rPr>
      </w:pPr>
      <w:r w:rsidRPr="008D269B">
        <w:rPr>
          <w:rFonts w:ascii="Arial" w:hAnsi="Arial" w:cs="Arial"/>
        </w:rPr>
        <w:t>The impact of changes in Business Rates policy since 2017 on businesses, in particular changes in reliefs and allowances, the ability of businesses to pay and the relationship between Business Rates and the behaviours it drives in business.</w:t>
      </w:r>
    </w:p>
    <w:p w14:paraId="63C06BB3" w14:textId="77777777" w:rsidR="001E44A0" w:rsidRPr="008D269B" w:rsidRDefault="001E44A0" w:rsidP="00AF1FDD">
      <w:pPr>
        <w:pStyle w:val="MainText"/>
        <w:keepLines/>
        <w:numPr>
          <w:ilvl w:val="1"/>
          <w:numId w:val="1"/>
        </w:numPr>
        <w:spacing w:after="240"/>
        <w:rPr>
          <w:rFonts w:ascii="Arial" w:hAnsi="Arial" w:cs="Arial"/>
        </w:rPr>
      </w:pPr>
      <w:r w:rsidRPr="008D269B">
        <w:rPr>
          <w:rFonts w:ascii="Arial" w:hAnsi="Arial" w:cs="Arial"/>
        </w:rPr>
        <w:t>How the current Business Rate system measures up against the following pillars of good tax policy: fairness, supporting growth and encouraging competition, providing certainty and being coherent.</w:t>
      </w:r>
    </w:p>
    <w:p w14:paraId="67F0AD22" w14:textId="77777777" w:rsidR="001E44A0" w:rsidRPr="008D269B" w:rsidRDefault="001E44A0" w:rsidP="00AF1FDD">
      <w:pPr>
        <w:pStyle w:val="MainText"/>
        <w:keepLines/>
        <w:numPr>
          <w:ilvl w:val="1"/>
          <w:numId w:val="1"/>
        </w:numPr>
        <w:spacing w:after="240"/>
        <w:rPr>
          <w:rFonts w:ascii="Arial" w:hAnsi="Arial" w:cs="Arial"/>
        </w:rPr>
      </w:pPr>
      <w:r w:rsidRPr="008D269B">
        <w:rPr>
          <w:rFonts w:ascii="Arial" w:hAnsi="Arial" w:cs="Arial"/>
        </w:rPr>
        <w:t>The economic justification for a property-based business tax, including the impact of Business Rates on rental prices, property prices, alternatives to property-based business taxes, such as the proposed digital services tax, the problems associated with property-based business taxes and the impact of changes (proposed and actual) of Business Rates on Local Authorities and Councils, and the High Street.</w:t>
      </w:r>
    </w:p>
    <w:p w14:paraId="172EDBE7" w14:textId="50D97694" w:rsidR="001E44A0" w:rsidRPr="001C0310" w:rsidRDefault="005066E2" w:rsidP="00AF1FDD">
      <w:pPr>
        <w:pStyle w:val="ListParagraph"/>
        <w:keepLines/>
      </w:pPr>
      <w:r w:rsidRPr="009D53BA">
        <w:t>The</w:t>
      </w:r>
      <w:r w:rsidR="001E44A0" w:rsidRPr="009D53BA">
        <w:t xml:space="preserve"> LGA response was discussed by the Task and Finish Group on Business Rates Retention and</w:t>
      </w:r>
      <w:r w:rsidR="001E44A0" w:rsidRPr="001C0310">
        <w:t xml:space="preserve"> the Fair Funding Review.  Following revision in light of comments made at this meeting the final submission was submitted to the Committee having been cleared by Lead Members of Resources Board. </w:t>
      </w:r>
      <w:r w:rsidR="00E3524A">
        <w:t xml:space="preserve">The </w:t>
      </w:r>
      <w:r w:rsidR="00E3524A" w:rsidRPr="009D53BA">
        <w:t xml:space="preserve">submission </w:t>
      </w:r>
      <w:hyperlink r:id="rId13" w:history="1">
        <w:r w:rsidR="00E3524A" w:rsidRPr="009D53BA">
          <w:rPr>
            <w:rStyle w:val="Hyperlink"/>
          </w:rPr>
          <w:t>has now been published by the Select Committee</w:t>
        </w:r>
      </w:hyperlink>
      <w:r w:rsidR="00E3524A" w:rsidRPr="009D53BA">
        <w:t xml:space="preserve"> and</w:t>
      </w:r>
      <w:r w:rsidR="00E3524A" w:rsidRPr="00EC3C35">
        <w:t xml:space="preserve"> </w:t>
      </w:r>
      <w:r w:rsidR="001E44A0" w:rsidRPr="00EC3C35">
        <w:t>in summary makes the following key points:</w:t>
      </w:r>
    </w:p>
    <w:p w14:paraId="7BB6EBA1" w14:textId="77777777" w:rsidR="001E44A0" w:rsidRPr="008D269B" w:rsidRDefault="001E44A0" w:rsidP="00AF1FDD">
      <w:pPr>
        <w:pStyle w:val="MainText"/>
        <w:keepLines/>
        <w:numPr>
          <w:ilvl w:val="1"/>
          <w:numId w:val="1"/>
        </w:numPr>
        <w:spacing w:after="240"/>
        <w:rPr>
          <w:rFonts w:ascii="Arial" w:hAnsi="Arial" w:cs="Arial"/>
          <w:lang w:eastAsia="en-US"/>
        </w:rPr>
      </w:pPr>
      <w:r>
        <w:rPr>
          <w:rFonts w:ascii="Arial" w:hAnsi="Arial" w:cs="Arial"/>
          <w:lang w:eastAsia="en-US"/>
        </w:rPr>
        <w:t>The LGA</w:t>
      </w:r>
      <w:r w:rsidRPr="008D269B">
        <w:rPr>
          <w:rFonts w:ascii="Arial" w:hAnsi="Arial" w:cs="Arial"/>
          <w:lang w:eastAsia="en-US"/>
        </w:rPr>
        <w:t xml:space="preserve"> wish</w:t>
      </w:r>
      <w:r>
        <w:rPr>
          <w:rFonts w:ascii="Arial" w:hAnsi="Arial" w:cs="Arial"/>
          <w:lang w:eastAsia="en-US"/>
        </w:rPr>
        <w:t xml:space="preserve">es </w:t>
      </w:r>
      <w:r w:rsidRPr="008D269B">
        <w:rPr>
          <w:rFonts w:ascii="Arial" w:hAnsi="Arial" w:cs="Arial"/>
          <w:lang w:eastAsia="en-US"/>
        </w:rPr>
        <w:t>to see a business rates system which provides an income which keeps up with demand, responsive to local needs and fair to all which promotes growth through incentives.  This is particularly important given the pressures on local government. We refer to the LGA estimate that without more resources in the sector in 2024/25 there will be a funding gap of an estimated £8 billion.</w:t>
      </w:r>
    </w:p>
    <w:p w14:paraId="337A80F7" w14:textId="77777777" w:rsidR="001E44A0" w:rsidRPr="008D269B" w:rsidRDefault="001E44A0" w:rsidP="00AF1FDD">
      <w:pPr>
        <w:pStyle w:val="MainText"/>
        <w:keepLines/>
        <w:numPr>
          <w:ilvl w:val="1"/>
          <w:numId w:val="1"/>
        </w:numPr>
        <w:spacing w:after="240"/>
        <w:rPr>
          <w:rFonts w:ascii="Arial" w:hAnsi="Arial" w:cs="Arial"/>
          <w:lang w:eastAsia="en-US"/>
        </w:rPr>
      </w:pPr>
      <w:r>
        <w:rPr>
          <w:rFonts w:ascii="Arial" w:hAnsi="Arial" w:cs="Arial"/>
          <w:lang w:eastAsia="en-US"/>
        </w:rPr>
        <w:t>Property</w:t>
      </w:r>
      <w:r w:rsidRPr="008D269B">
        <w:rPr>
          <w:rFonts w:ascii="Arial" w:hAnsi="Arial" w:cs="Arial"/>
          <w:lang w:eastAsia="en-US"/>
        </w:rPr>
        <w:t xml:space="preserve"> continues to provide a good basis for business rates as it is efficient and 98 per cent of business rates are collected in year</w:t>
      </w:r>
      <w:r>
        <w:rPr>
          <w:rFonts w:ascii="Arial" w:hAnsi="Arial" w:cs="Arial"/>
          <w:lang w:eastAsia="en-US"/>
        </w:rPr>
        <w:t xml:space="preserve">.  </w:t>
      </w:r>
      <w:r w:rsidRPr="008D269B">
        <w:rPr>
          <w:rFonts w:ascii="Arial" w:hAnsi="Arial" w:cs="Arial"/>
          <w:lang w:eastAsia="en-US"/>
        </w:rPr>
        <w:t xml:space="preserve">We </w:t>
      </w:r>
      <w:r>
        <w:rPr>
          <w:rFonts w:ascii="Arial" w:hAnsi="Arial" w:cs="Arial"/>
          <w:lang w:eastAsia="en-US"/>
        </w:rPr>
        <w:t>consider that more should be defined in statute rather than by case law.</w:t>
      </w:r>
      <w:r w:rsidRPr="008D269B">
        <w:rPr>
          <w:rFonts w:ascii="Arial" w:hAnsi="Arial" w:cs="Arial"/>
          <w:lang w:eastAsia="en-US"/>
        </w:rPr>
        <w:t xml:space="preserve"> </w:t>
      </w:r>
      <w:r>
        <w:rPr>
          <w:rFonts w:ascii="Arial" w:hAnsi="Arial" w:cs="Arial"/>
          <w:lang w:eastAsia="en-US"/>
        </w:rPr>
        <w:t>Ho</w:t>
      </w:r>
      <w:r w:rsidRPr="008D269B">
        <w:rPr>
          <w:rFonts w:ascii="Arial" w:hAnsi="Arial" w:cs="Arial"/>
          <w:lang w:eastAsia="en-US"/>
        </w:rPr>
        <w:t>w this is framed should be the subject of a further consultation involving the LGA and the sector.</w:t>
      </w:r>
    </w:p>
    <w:p w14:paraId="7DB258C5" w14:textId="77777777" w:rsidR="001E44A0" w:rsidRPr="001C0310" w:rsidRDefault="001E44A0" w:rsidP="00AF1FDD">
      <w:pPr>
        <w:pStyle w:val="ListParagraph"/>
        <w:keepLines/>
        <w:numPr>
          <w:ilvl w:val="1"/>
          <w:numId w:val="1"/>
        </w:numPr>
        <w:spacing w:after="120"/>
        <w:contextualSpacing w:val="0"/>
        <w:rPr>
          <w:rFonts w:cs="Arial"/>
        </w:rPr>
      </w:pPr>
      <w:r w:rsidRPr="001C0310">
        <w:rPr>
          <w:rFonts w:cs="Arial"/>
        </w:rPr>
        <w:lastRenderedPageBreak/>
        <w:t>We welcome the proposed digital services tax announced in the 2018 budget</w:t>
      </w:r>
      <w:r>
        <w:rPr>
          <w:rStyle w:val="EndnoteReference"/>
          <w:rFonts w:cs="Arial"/>
        </w:rPr>
        <w:t xml:space="preserve"> </w:t>
      </w:r>
      <w:r w:rsidRPr="001C0310">
        <w:rPr>
          <w:rFonts w:cs="Arial"/>
        </w:rPr>
        <w:t>as a first step to taking measures on retailers who may not pay business rates on retail premises and consider that a proportion raised from this measure should be used to fund local services</w:t>
      </w:r>
      <w:r>
        <w:rPr>
          <w:rFonts w:cs="Arial"/>
        </w:rPr>
        <w:t xml:space="preserve">.  </w:t>
      </w:r>
      <w:r w:rsidRPr="001C0310">
        <w:rPr>
          <w:rFonts w:cs="Arial"/>
        </w:rPr>
        <w:t>As part of a wider look at how alternative sources of taxation could contribute to funding local services, research needs to be carried out to work out the best way of capturing online activity, through a revision to business rates valuation methodology or through a new online tax.</w:t>
      </w:r>
    </w:p>
    <w:p w14:paraId="3E0483FD" w14:textId="77777777" w:rsidR="001E44A0" w:rsidRPr="008D269B" w:rsidRDefault="001E44A0" w:rsidP="00AF1FDD">
      <w:pPr>
        <w:pStyle w:val="MainText"/>
        <w:keepLines/>
        <w:numPr>
          <w:ilvl w:val="1"/>
          <w:numId w:val="1"/>
        </w:numPr>
        <w:spacing w:after="240"/>
        <w:rPr>
          <w:rFonts w:ascii="Arial" w:hAnsi="Arial" w:cs="Arial"/>
          <w:lang w:eastAsia="en-US"/>
        </w:rPr>
      </w:pPr>
      <w:r w:rsidRPr="008D269B">
        <w:rPr>
          <w:rFonts w:ascii="Arial" w:hAnsi="Arial" w:cs="Arial"/>
          <w:lang w:eastAsia="en-US"/>
        </w:rPr>
        <w:t>We also repeat points made previously on the importance of resolving appeals, suggesting that there should be a time limit to appeals. We support the increase to 75 per cent business rates retention planned from April 2020 and consider that the Government should find time to introduce 100 business rates retention when parliamentary time permits.</w:t>
      </w:r>
    </w:p>
    <w:p w14:paraId="4E4855A7" w14:textId="77777777" w:rsidR="001E44A0" w:rsidRDefault="001E44A0" w:rsidP="00AF1FDD">
      <w:pPr>
        <w:pStyle w:val="MainText"/>
        <w:keepLines/>
        <w:numPr>
          <w:ilvl w:val="1"/>
          <w:numId w:val="1"/>
        </w:numPr>
        <w:spacing w:after="240"/>
        <w:rPr>
          <w:rFonts w:ascii="Arial" w:hAnsi="Arial" w:cs="Arial"/>
          <w:lang w:eastAsia="en-US"/>
        </w:rPr>
      </w:pPr>
      <w:r w:rsidRPr="008D269B">
        <w:rPr>
          <w:rFonts w:ascii="Arial" w:hAnsi="Arial" w:cs="Arial"/>
          <w:lang w:eastAsia="en-US"/>
        </w:rPr>
        <w:t>We consider that the system of reliefs and exemptions should be reviewed with a view to allowing greater discretion by councils. We also make points on business rates avoidance and repeat our call for the Government to introduce changes on the lines of those announced by the Welsh Government in 2021.</w:t>
      </w:r>
    </w:p>
    <w:p w14:paraId="7C88ECE1" w14:textId="52DC4393" w:rsidR="00B65619" w:rsidRPr="009D53BA" w:rsidRDefault="00B65619" w:rsidP="00032FCA">
      <w:pPr>
        <w:pStyle w:val="ListParagraph"/>
      </w:pPr>
      <w:r w:rsidRPr="009D53BA">
        <w:t xml:space="preserve">The LGA has been invited to give evidence on 5 June.  </w:t>
      </w:r>
      <w:r w:rsidR="00EC3C35" w:rsidRPr="009D53BA">
        <w:t>Officers will provide a</w:t>
      </w:r>
      <w:r w:rsidRPr="009D53BA">
        <w:t xml:space="preserve"> verbal update</w:t>
      </w:r>
      <w:r w:rsidR="00EC3C35" w:rsidRPr="009D53BA">
        <w:t xml:space="preserve"> on this at the</w:t>
      </w:r>
      <w:r w:rsidRPr="009D53BA">
        <w:t xml:space="preserve"> meeting.</w:t>
      </w:r>
    </w:p>
    <w:sdt>
      <w:sdtPr>
        <w:rPr>
          <w:rStyle w:val="Style6"/>
        </w:rPr>
        <w:alias w:val="Issues"/>
        <w:tag w:val="Issues"/>
        <w:id w:val="-1347009662"/>
        <w:placeholder>
          <w:docPart w:val="1EBEC3FFA8F544389D7DAD4783DBD3B3"/>
        </w:placeholder>
      </w:sdtPr>
      <w:sdtEndPr>
        <w:rPr>
          <w:rStyle w:val="Style6"/>
        </w:rPr>
      </w:sdtEndPr>
      <w:sdtContent>
        <w:p w14:paraId="5A5EC542" w14:textId="05247808" w:rsidR="00662A6E" w:rsidRPr="00C803F3" w:rsidRDefault="00662A6E" w:rsidP="00AF1FDD">
          <w:pPr>
            <w:keepLines/>
            <w:ind w:left="360" w:hanging="360"/>
            <w:rPr>
              <w:rStyle w:val="ReportTemplate"/>
            </w:rPr>
          </w:pPr>
          <w:r>
            <w:rPr>
              <w:rStyle w:val="Style6"/>
            </w:rPr>
            <w:t>Next steps</w:t>
          </w:r>
        </w:p>
      </w:sdtContent>
    </w:sdt>
    <w:p w14:paraId="792ED48E" w14:textId="3AD8040D" w:rsidR="00A14F6C" w:rsidRDefault="00A14F6C" w:rsidP="00AF1FDD">
      <w:pPr>
        <w:pStyle w:val="ListParagraph"/>
        <w:keepLines/>
      </w:pPr>
      <w:r>
        <w:t>Members are asked to note this report.</w:t>
      </w:r>
    </w:p>
    <w:p w14:paraId="569C7610" w14:textId="77777777" w:rsidR="00A14F6C" w:rsidRDefault="00A14F6C" w:rsidP="00AF1FDD">
      <w:pPr>
        <w:pStyle w:val="ListParagraph"/>
        <w:keepLines/>
        <w:numPr>
          <w:ilvl w:val="0"/>
          <w:numId w:val="0"/>
        </w:numPr>
        <w:ind w:left="360"/>
      </w:pPr>
    </w:p>
    <w:p w14:paraId="6AA369EF" w14:textId="25ABC54D" w:rsidR="00E3524A" w:rsidRPr="00DB7A64" w:rsidRDefault="00E3524A" w:rsidP="00AF1FDD">
      <w:pPr>
        <w:pStyle w:val="ListParagraph"/>
        <w:keepLines/>
      </w:pPr>
      <w:r w:rsidRPr="00DB7A64">
        <w:t xml:space="preserve">Officers </w:t>
      </w:r>
      <w:r>
        <w:t>will</w:t>
      </w:r>
      <w:r w:rsidRPr="00DB7A64">
        <w:t xml:space="preserve"> proceed with delivery of the LGA work programme on Business Rates Retention and the Fair Funding Review as directed by the LGA Leadership Board, Executive and the Business Rates Retention and Fair Funding Review Task and Finish Group.</w:t>
      </w:r>
    </w:p>
    <w:p w14:paraId="672873CE" w14:textId="77777777" w:rsidR="00E3524A" w:rsidRPr="004E7363" w:rsidRDefault="00E3524A" w:rsidP="00AF1FDD">
      <w:pPr>
        <w:keepNext/>
        <w:keepLines/>
        <w:spacing w:after="240"/>
        <w:jc w:val="both"/>
        <w:rPr>
          <w:rFonts w:eastAsia="Arial" w:cs="Arial"/>
          <w:b/>
          <w:bCs/>
        </w:rPr>
      </w:pPr>
      <w:r w:rsidRPr="004E7363">
        <w:rPr>
          <w:rFonts w:cs="Arial"/>
          <w:b/>
          <w:bCs/>
        </w:rPr>
        <w:t>Implications for Wales</w:t>
      </w:r>
    </w:p>
    <w:p w14:paraId="15EF91F6" w14:textId="238EF6C8" w:rsidR="00E3524A" w:rsidRPr="00DB7A64" w:rsidRDefault="00E3524A" w:rsidP="00AF1FDD">
      <w:pPr>
        <w:pStyle w:val="ListParagraph"/>
        <w:keepLines/>
      </w:pPr>
      <w:r w:rsidRPr="004E7363">
        <w:t>Local government fu</w:t>
      </w:r>
      <w:r>
        <w:t>nding is a devolved matter and b</w:t>
      </w:r>
      <w:r w:rsidRPr="004E7363">
        <w:t xml:space="preserve">usiness </w:t>
      </w:r>
      <w:r>
        <w:t>r</w:t>
      </w:r>
      <w:r w:rsidRPr="004E7363">
        <w:t xml:space="preserve">ates </w:t>
      </w:r>
      <w:r>
        <w:t>r</w:t>
      </w:r>
      <w:r w:rsidRPr="004E7363">
        <w:t xml:space="preserve">etention and the Fair Funding Review </w:t>
      </w:r>
      <w:r>
        <w:t xml:space="preserve">policies </w:t>
      </w:r>
      <w:r w:rsidRPr="004E7363">
        <w:t>are limited to English local authorities.</w:t>
      </w:r>
      <w:r>
        <w:t>.</w:t>
      </w:r>
    </w:p>
    <w:p w14:paraId="5837A1C2" w14:textId="5EB8BCF7" w:rsidR="009B6F95" w:rsidRPr="009B1AA8" w:rsidRDefault="00606E4C" w:rsidP="00AF1FDD">
      <w:pPr>
        <w:keepLines/>
        <w:ind w:left="360" w:hanging="36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12500CD3" w:rsidR="009B6F95" w:rsidRPr="00662A6E" w:rsidRDefault="00662A6E" w:rsidP="00AF1FDD">
      <w:pPr>
        <w:pStyle w:val="ListParagraph"/>
        <w:keepLines/>
        <w:rPr>
          <w:rStyle w:val="Title2"/>
          <w:b w:val="0"/>
          <w:sz w:val="22"/>
        </w:rPr>
      </w:pPr>
      <w:r w:rsidRPr="00662A6E">
        <w:rPr>
          <w:rStyle w:val="Title2"/>
          <w:b w:val="0"/>
          <w:sz w:val="22"/>
        </w:rPr>
        <w:t xml:space="preserve">This is part of the LGA’s core programme of work and as such has been budgeted for in core work programme budgets. </w:t>
      </w:r>
    </w:p>
    <w:p w14:paraId="5837A1C7" w14:textId="77777777" w:rsidR="009B6F95" w:rsidRDefault="009B6F95" w:rsidP="00861A49">
      <w:pPr>
        <w:pStyle w:val="ListParagraph"/>
        <w:numPr>
          <w:ilvl w:val="0"/>
          <w:numId w:val="0"/>
        </w:numPr>
        <w:ind w:left="360"/>
        <w:rPr>
          <w:rStyle w:val="ReportTemplate"/>
        </w:rPr>
      </w:pPr>
    </w:p>
    <w:p w14:paraId="5837A1C8" w14:textId="2013A8E1" w:rsidR="00861A49" w:rsidRDefault="00861A49">
      <w:pPr>
        <w:spacing w:line="259" w:lineRule="auto"/>
        <w:ind w:left="0" w:firstLine="0"/>
      </w:pPr>
      <w:r>
        <w:br w:type="page"/>
      </w:r>
    </w:p>
    <w:p w14:paraId="4200A605" w14:textId="77777777" w:rsidR="00A14F6C" w:rsidRPr="00780054" w:rsidRDefault="00A14F6C" w:rsidP="00534475">
      <w:pPr>
        <w:ind w:left="0" w:firstLine="0"/>
        <w:contextualSpacing/>
        <w:jc w:val="both"/>
        <w:rPr>
          <w:rFonts w:cs="Arial"/>
          <w:b/>
        </w:rPr>
      </w:pPr>
      <w:r w:rsidRPr="00780054">
        <w:rPr>
          <w:rFonts w:cs="Arial"/>
          <w:b/>
        </w:rPr>
        <w:lastRenderedPageBreak/>
        <w:t xml:space="preserve">Appendix </w:t>
      </w:r>
      <w:r>
        <w:rPr>
          <w:rFonts w:cs="Arial"/>
          <w:b/>
        </w:rPr>
        <w:t>A</w:t>
      </w:r>
      <w:r w:rsidRPr="00780054">
        <w:rPr>
          <w:rFonts w:cs="Arial"/>
          <w:b/>
        </w:rPr>
        <w:t>. High-level progress update on the LGA Fair Funding Review and Business Rates Retention work programme</w:t>
      </w:r>
    </w:p>
    <w:p w14:paraId="2DEDEC87" w14:textId="77777777" w:rsidR="00A14F6C" w:rsidRPr="00780054" w:rsidRDefault="00A14F6C" w:rsidP="00A14F6C">
      <w:pPr>
        <w:ind w:firstLine="0"/>
        <w:contextualSpacing/>
        <w:jc w:val="both"/>
        <w:rPr>
          <w:rFonts w:cs="Arial"/>
          <w:b/>
        </w:rPr>
      </w:pPr>
    </w:p>
    <w:tbl>
      <w:tblPr>
        <w:tblW w:w="10065" w:type="dxa"/>
        <w:tblInd w:w="-294" w:type="dxa"/>
        <w:tblLayout w:type="fixed"/>
        <w:tblCellMar>
          <w:left w:w="0" w:type="dxa"/>
          <w:right w:w="0" w:type="dxa"/>
        </w:tblCellMar>
        <w:tblLook w:val="04A0" w:firstRow="1" w:lastRow="0" w:firstColumn="1" w:lastColumn="0" w:noHBand="0" w:noVBand="1"/>
      </w:tblPr>
      <w:tblGrid>
        <w:gridCol w:w="1844"/>
        <w:gridCol w:w="5386"/>
        <w:gridCol w:w="2835"/>
      </w:tblGrid>
      <w:tr w:rsidR="00A14F6C" w:rsidRPr="002E0D27" w14:paraId="0F99B5D8" w14:textId="77777777" w:rsidTr="00A14F6C">
        <w:trPr>
          <w:cantSplit/>
          <w:tblHeader/>
        </w:trPr>
        <w:tc>
          <w:tcPr>
            <w:tcW w:w="1844"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1B97C14D" w14:textId="77777777" w:rsidR="00A14F6C" w:rsidRPr="002E0D27" w:rsidRDefault="00A14F6C" w:rsidP="00A14F6C">
            <w:pPr>
              <w:spacing w:after="0"/>
              <w:ind w:left="0" w:firstLine="0"/>
              <w:contextualSpacing/>
              <w:jc w:val="both"/>
              <w:rPr>
                <w:rFonts w:cs="Arial"/>
                <w:b/>
                <w:bCs/>
                <w:sz w:val="20"/>
                <w:szCs w:val="20"/>
              </w:rPr>
            </w:pPr>
            <w:r w:rsidRPr="002E0D27">
              <w:rPr>
                <w:rFonts w:cs="Arial"/>
                <w:b/>
                <w:bCs/>
                <w:sz w:val="20"/>
                <w:szCs w:val="20"/>
              </w:rPr>
              <w:t>Project</w:t>
            </w:r>
          </w:p>
        </w:tc>
        <w:tc>
          <w:tcPr>
            <w:tcW w:w="5386"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27DF5AAD" w14:textId="77777777" w:rsidR="00A14F6C" w:rsidRPr="002E0D27" w:rsidRDefault="00A14F6C" w:rsidP="00A14F6C">
            <w:pPr>
              <w:spacing w:after="0"/>
              <w:ind w:left="0" w:firstLine="0"/>
              <w:contextualSpacing/>
              <w:jc w:val="both"/>
              <w:rPr>
                <w:rFonts w:cs="Arial"/>
                <w:b/>
                <w:bCs/>
                <w:sz w:val="20"/>
                <w:szCs w:val="20"/>
              </w:rPr>
            </w:pPr>
            <w:r w:rsidRPr="002E0D27">
              <w:rPr>
                <w:rFonts w:cs="Arial"/>
                <w:b/>
                <w:bCs/>
                <w:sz w:val="20"/>
                <w:szCs w:val="20"/>
              </w:rPr>
              <w:t>Purpose and description</w:t>
            </w:r>
          </w:p>
        </w:tc>
        <w:tc>
          <w:tcPr>
            <w:tcW w:w="2835"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3EA65F10" w14:textId="77777777" w:rsidR="00A14F6C" w:rsidRPr="002E0D27" w:rsidRDefault="00A14F6C" w:rsidP="00A14F6C">
            <w:pPr>
              <w:spacing w:after="0"/>
              <w:ind w:left="0" w:firstLine="0"/>
              <w:contextualSpacing/>
              <w:jc w:val="both"/>
              <w:rPr>
                <w:rFonts w:cs="Arial"/>
                <w:b/>
                <w:bCs/>
                <w:sz w:val="20"/>
                <w:szCs w:val="20"/>
              </w:rPr>
            </w:pPr>
            <w:r w:rsidRPr="002E0D27">
              <w:rPr>
                <w:rFonts w:cs="Arial"/>
                <w:b/>
                <w:bCs/>
                <w:sz w:val="20"/>
                <w:szCs w:val="20"/>
              </w:rPr>
              <w:t>Quick update</w:t>
            </w:r>
          </w:p>
        </w:tc>
      </w:tr>
      <w:tr w:rsidR="00A14F6C" w:rsidRPr="002E0D27" w14:paraId="1D1D8E04" w14:textId="77777777" w:rsidTr="00A14F6C">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1C875"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 xml:space="preserve">Criteria for assessing proposed distribution models and methodologies </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6ED3F1B0"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To give the LGA a structured and consistent way to assess new distribution models.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3EBEE30" w14:textId="77777777" w:rsidR="00A14F6C" w:rsidRPr="002E0D27" w:rsidRDefault="00606E4C" w:rsidP="00A14F6C">
            <w:pPr>
              <w:spacing w:after="0"/>
              <w:ind w:left="0" w:firstLine="0"/>
              <w:contextualSpacing/>
              <w:rPr>
                <w:rFonts w:cs="Arial"/>
                <w:sz w:val="20"/>
                <w:szCs w:val="20"/>
              </w:rPr>
            </w:pPr>
            <w:hyperlink r:id="rId14" w:history="1">
              <w:r w:rsidR="00A14F6C" w:rsidRPr="002E0D27">
                <w:rPr>
                  <w:rStyle w:val="Hyperlink"/>
                  <w:rFonts w:cs="Arial"/>
                  <w:sz w:val="20"/>
                  <w:szCs w:val="20"/>
                </w:rPr>
                <w:t>Complete</w:t>
              </w:r>
            </w:hyperlink>
          </w:p>
        </w:tc>
      </w:tr>
      <w:tr w:rsidR="00A14F6C" w:rsidRPr="002E0D27" w14:paraId="3329863C" w14:textId="77777777" w:rsidTr="00A14F6C">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DFC7C"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Formula grant: update the data</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0C2BCA09"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Update the data in the current distribution model (where updated data is available) to see the impact of this on individual allocations separate to any methodology changes. In effect this would provide an updated baseline to inform a discussion on how long the formulae remain ‘future proof’ without any review of weightings.</w:t>
            </w:r>
          </w:p>
          <w:p w14:paraId="06F27C76" w14:textId="77777777" w:rsidR="00A14F6C" w:rsidRPr="002E0D27" w:rsidRDefault="00A14F6C" w:rsidP="00A14F6C">
            <w:pPr>
              <w:spacing w:after="0"/>
              <w:ind w:left="0" w:firstLine="0"/>
              <w:contextualSpacing/>
              <w:rPr>
                <w:rFonts w:cs="Arial"/>
                <w:sz w:val="20"/>
                <w:szCs w:val="20"/>
              </w:rPr>
            </w:pPr>
          </w:p>
          <w:p w14:paraId="1F9D6F65"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To help the LGA and member authorities form policy on the data used in the formulae and the frequency of distribution resets, or other ways to ‘future proof’ the mechanism.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5C735D4" w14:textId="77777777" w:rsidR="00A14F6C" w:rsidRPr="002E0D27" w:rsidRDefault="00606E4C" w:rsidP="00A14F6C">
            <w:pPr>
              <w:spacing w:after="0"/>
              <w:ind w:left="0" w:firstLine="0"/>
              <w:contextualSpacing/>
              <w:rPr>
                <w:rFonts w:cs="Arial"/>
                <w:sz w:val="20"/>
                <w:szCs w:val="20"/>
              </w:rPr>
            </w:pPr>
            <w:hyperlink r:id="rId15" w:history="1">
              <w:r w:rsidR="00A14F6C" w:rsidRPr="002E0D27">
                <w:rPr>
                  <w:rStyle w:val="Hyperlink"/>
                  <w:rFonts w:cs="Arial"/>
                  <w:sz w:val="20"/>
                  <w:szCs w:val="20"/>
                </w:rPr>
                <w:t>Complete</w:t>
              </w:r>
            </w:hyperlink>
          </w:p>
          <w:p w14:paraId="7668F26F" w14:textId="77777777" w:rsidR="00A14F6C" w:rsidRPr="002E0D27" w:rsidRDefault="00A14F6C" w:rsidP="00A14F6C">
            <w:pPr>
              <w:spacing w:after="0"/>
              <w:ind w:left="0" w:firstLine="0"/>
              <w:contextualSpacing/>
              <w:rPr>
                <w:rFonts w:cs="Arial"/>
                <w:sz w:val="20"/>
                <w:szCs w:val="20"/>
              </w:rPr>
            </w:pPr>
          </w:p>
        </w:tc>
      </w:tr>
      <w:tr w:rsidR="00A14F6C" w:rsidRPr="002E0D27" w14:paraId="6FAFFF31" w14:textId="77777777" w:rsidTr="00A14F6C">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F73A7"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Distribution model: develop a distribution model</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7AD4AEEC"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 model to allow local authorities to see the impact of different key cost drivers and differential weightings. To help the LGA and member councils evaluate the impact of various Government and stakeholder proposals on their council and to allow them to put forward their own proposals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4C478B18" w14:textId="77777777" w:rsidR="00A14F6C" w:rsidRPr="002E0D27" w:rsidRDefault="00606E4C" w:rsidP="00A14F6C">
            <w:pPr>
              <w:spacing w:after="0"/>
              <w:ind w:left="0" w:firstLine="0"/>
              <w:contextualSpacing/>
              <w:rPr>
                <w:rFonts w:cs="Arial"/>
                <w:sz w:val="20"/>
                <w:szCs w:val="20"/>
              </w:rPr>
            </w:pPr>
            <w:hyperlink r:id="rId16" w:history="1">
              <w:r w:rsidR="00A14F6C" w:rsidRPr="002E0D27">
                <w:rPr>
                  <w:rStyle w:val="Hyperlink"/>
                  <w:rFonts w:cs="Arial"/>
                  <w:sz w:val="20"/>
                  <w:szCs w:val="20"/>
                </w:rPr>
                <w:t>Complete</w:t>
              </w:r>
            </w:hyperlink>
          </w:p>
        </w:tc>
      </w:tr>
      <w:tr w:rsidR="00A14F6C" w:rsidRPr="002E0D27" w14:paraId="7C516B51" w14:textId="77777777" w:rsidTr="00A14F6C">
        <w:trPr>
          <w:cantSplit/>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DF515"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Council tax equalisation: develop a model</w:t>
            </w:r>
          </w:p>
          <w:p w14:paraId="57101140" w14:textId="77777777" w:rsidR="00A14F6C" w:rsidRPr="002E0D27" w:rsidRDefault="00A14F6C" w:rsidP="00A14F6C">
            <w:pPr>
              <w:spacing w:after="0"/>
              <w:ind w:left="0" w:firstLine="0"/>
              <w:contextualSpacing/>
              <w:rPr>
                <w:rFonts w:cs="Arial"/>
                <w:b/>
                <w:sz w:val="20"/>
                <w:szCs w:val="20"/>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1E72B04D"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 model to identify the impact of adjustments for council tax and council tax support on individual authorities.</w:t>
            </w:r>
          </w:p>
          <w:p w14:paraId="30E22A9A"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 xml:space="preserve">To inform LGA policy and to help individual member councils evaluate Government proposals.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F892B5C" w14:textId="77777777" w:rsidR="00A14F6C" w:rsidRPr="002E0D27" w:rsidRDefault="00606E4C" w:rsidP="00A14F6C">
            <w:pPr>
              <w:spacing w:after="0"/>
              <w:ind w:left="0" w:firstLine="0"/>
              <w:contextualSpacing/>
              <w:rPr>
                <w:rFonts w:cs="Arial"/>
                <w:sz w:val="20"/>
                <w:szCs w:val="20"/>
              </w:rPr>
            </w:pPr>
            <w:hyperlink r:id="rId17" w:history="1">
              <w:r w:rsidR="00A14F6C" w:rsidRPr="002E0D27">
                <w:rPr>
                  <w:rStyle w:val="Hyperlink"/>
                  <w:rFonts w:cs="Arial"/>
                  <w:sz w:val="20"/>
                  <w:szCs w:val="20"/>
                </w:rPr>
                <w:t>Complete</w:t>
              </w:r>
            </w:hyperlink>
          </w:p>
        </w:tc>
      </w:tr>
      <w:tr w:rsidR="00A14F6C" w:rsidRPr="002E0D27" w14:paraId="329DE169" w14:textId="77777777" w:rsidTr="00A14F6C">
        <w:trPr>
          <w:cantSplit/>
        </w:trPr>
        <w:tc>
          <w:tcPr>
            <w:tcW w:w="184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A8F0F37"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Damping</w:t>
            </w:r>
          </w:p>
          <w:p w14:paraId="3D479682"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 xml:space="preserve">/transition mechanisms </w:t>
            </w:r>
          </w:p>
        </w:tc>
        <w:tc>
          <w:tcPr>
            <w:tcW w:w="538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E65D7C8"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An analysis of historic damping / transition mechanisms and a model to inform discussions on the guiding principles of transition. To inform LGA and member authorities’ policy.</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4141CB4" w14:textId="77777777" w:rsidR="00A14F6C" w:rsidRPr="002E0D27" w:rsidRDefault="00606E4C" w:rsidP="00A14F6C">
            <w:pPr>
              <w:spacing w:after="0"/>
              <w:ind w:left="0" w:firstLine="0"/>
              <w:contextualSpacing/>
              <w:rPr>
                <w:rFonts w:cs="Arial"/>
                <w:sz w:val="20"/>
                <w:szCs w:val="20"/>
              </w:rPr>
            </w:pPr>
            <w:hyperlink r:id="rId18" w:history="1">
              <w:r w:rsidR="00A14F6C" w:rsidRPr="002E0D27">
                <w:rPr>
                  <w:rStyle w:val="Hyperlink"/>
                  <w:rFonts w:cs="Arial"/>
                  <w:sz w:val="20"/>
                  <w:szCs w:val="20"/>
                </w:rPr>
                <w:t>Complete</w:t>
              </w:r>
            </w:hyperlink>
          </w:p>
        </w:tc>
      </w:tr>
      <w:tr w:rsidR="00A14F6C" w:rsidRPr="002E0D27" w14:paraId="76F4D76C" w14:textId="77777777" w:rsidTr="00A14F6C">
        <w:trPr>
          <w:cantSplit/>
        </w:trPr>
        <w:tc>
          <w:tcPr>
            <w:tcW w:w="18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DDD3F93"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Business Rates Retention model</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DCE0B6"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 model to enable LGA and local authorities to assess the impact of system design choices in areas including:</w:t>
            </w:r>
          </w:p>
          <w:p w14:paraId="43A59F20"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setting of business rates baselines;</w:t>
            </w:r>
          </w:p>
          <w:p w14:paraId="43D675E0"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extent and frequency of business rates resets;</w:t>
            </w:r>
          </w:p>
          <w:p w14:paraId="1574F7C2"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Dealing with losses due to appeals;</w:t>
            </w:r>
          </w:p>
          <w:p w14:paraId="435177BC"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level of the safety net and how it is funded; and</w:t>
            </w:r>
          </w:p>
          <w:p w14:paraId="276B5239" w14:textId="77777777" w:rsidR="00A14F6C" w:rsidRPr="002E0D27" w:rsidRDefault="00A14F6C" w:rsidP="00534475">
            <w:pPr>
              <w:numPr>
                <w:ilvl w:val="0"/>
                <w:numId w:val="6"/>
              </w:numPr>
              <w:spacing w:after="0" w:line="240" w:lineRule="auto"/>
              <w:ind w:left="57" w:firstLine="0"/>
              <w:contextualSpacing/>
              <w:rPr>
                <w:rFonts w:cs="Arial"/>
                <w:sz w:val="20"/>
                <w:szCs w:val="20"/>
              </w:rPr>
            </w:pPr>
            <w:r w:rsidRPr="002E0D27">
              <w:rPr>
                <w:rFonts w:cs="Arial"/>
                <w:sz w:val="20"/>
                <w:szCs w:val="20"/>
              </w:rPr>
              <w:t>The split of business rates income in two-tier areas.</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3E0FE6" w14:textId="77777777" w:rsidR="00A14F6C" w:rsidRPr="002E0D27" w:rsidRDefault="00606E4C" w:rsidP="00A14F6C">
            <w:pPr>
              <w:spacing w:after="0"/>
              <w:ind w:left="0" w:firstLine="0"/>
              <w:contextualSpacing/>
              <w:rPr>
                <w:rFonts w:cs="Arial"/>
                <w:color w:val="0000FF"/>
                <w:sz w:val="20"/>
                <w:szCs w:val="20"/>
                <w:u w:val="single"/>
              </w:rPr>
            </w:pPr>
            <w:hyperlink r:id="rId19" w:history="1">
              <w:r w:rsidR="00A14F6C" w:rsidRPr="002E0D27">
                <w:rPr>
                  <w:rStyle w:val="Hyperlink"/>
                  <w:rFonts w:cs="Arial"/>
                  <w:sz w:val="20"/>
                  <w:szCs w:val="20"/>
                </w:rPr>
                <w:t>Complete</w:t>
              </w:r>
            </w:hyperlink>
          </w:p>
        </w:tc>
      </w:tr>
      <w:tr w:rsidR="00A14F6C" w:rsidRPr="002E0D27" w14:paraId="03E2F7E2" w14:textId="77777777" w:rsidTr="00A14F6C">
        <w:trPr>
          <w:cantSplit/>
        </w:trPr>
        <w:tc>
          <w:tcPr>
            <w:tcW w:w="18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9F94784" w14:textId="77777777" w:rsidR="00A14F6C" w:rsidRPr="002E0D27" w:rsidRDefault="00A14F6C" w:rsidP="00A14F6C">
            <w:pPr>
              <w:spacing w:after="0"/>
              <w:ind w:left="0" w:firstLine="0"/>
              <w:contextualSpacing/>
              <w:rPr>
                <w:rFonts w:cs="Arial"/>
                <w:b/>
                <w:sz w:val="20"/>
                <w:szCs w:val="20"/>
              </w:rPr>
            </w:pPr>
            <w:r w:rsidRPr="002E0D27">
              <w:rPr>
                <w:rFonts w:cs="Arial"/>
                <w:b/>
                <w:sz w:val="20"/>
                <w:szCs w:val="20"/>
              </w:rPr>
              <w:t>Alternative Administration Model of Business Rates Retention</w:t>
            </w:r>
          </w:p>
        </w:tc>
        <w:tc>
          <w:tcPr>
            <w:tcW w:w="538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396167" w14:textId="77777777" w:rsidR="00A14F6C" w:rsidRPr="002E0D27" w:rsidRDefault="00A14F6C" w:rsidP="00A14F6C">
            <w:pPr>
              <w:spacing w:after="0"/>
              <w:ind w:left="0" w:firstLine="0"/>
              <w:contextualSpacing/>
              <w:rPr>
                <w:rFonts w:cs="Arial"/>
                <w:sz w:val="20"/>
                <w:szCs w:val="20"/>
              </w:rPr>
            </w:pPr>
            <w:r w:rsidRPr="002E0D27">
              <w:rPr>
                <w:rFonts w:cs="Arial"/>
                <w:sz w:val="20"/>
                <w:szCs w:val="20"/>
              </w:rPr>
              <w:t>A model to enable LGA and local authorities to assess the impact of the alternative administration of Business Rates Retention.</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35A8D13" w14:textId="743B265A" w:rsidR="00A14F6C" w:rsidRPr="002E0D27" w:rsidRDefault="009E2624" w:rsidP="009E2624">
            <w:pPr>
              <w:spacing w:after="0"/>
              <w:ind w:left="0" w:firstLine="0"/>
              <w:contextualSpacing/>
              <w:rPr>
                <w:rFonts w:cs="Arial"/>
                <w:sz w:val="20"/>
                <w:szCs w:val="20"/>
                <w:highlight w:val="yellow"/>
              </w:rPr>
            </w:pPr>
            <w:r>
              <w:rPr>
                <w:rFonts w:cs="Arial"/>
                <w:sz w:val="20"/>
                <w:szCs w:val="20"/>
              </w:rPr>
              <w:t>D</w:t>
            </w:r>
            <w:r w:rsidR="00A14F6C" w:rsidRPr="002E0D27">
              <w:rPr>
                <w:rFonts w:cs="Arial"/>
                <w:sz w:val="20"/>
                <w:szCs w:val="20"/>
              </w:rPr>
              <w:t xml:space="preserve">ue for </w:t>
            </w:r>
            <w:r>
              <w:rPr>
                <w:rFonts w:cs="Arial"/>
                <w:sz w:val="20"/>
                <w:szCs w:val="20"/>
              </w:rPr>
              <w:t>sign off</w:t>
            </w:r>
            <w:r w:rsidRPr="002E0D27">
              <w:rPr>
                <w:rFonts w:cs="Arial"/>
                <w:sz w:val="20"/>
                <w:szCs w:val="20"/>
              </w:rPr>
              <w:t xml:space="preserve"> </w:t>
            </w:r>
            <w:r w:rsidR="002E0D27">
              <w:rPr>
                <w:rFonts w:cs="Arial"/>
                <w:sz w:val="20"/>
                <w:szCs w:val="20"/>
              </w:rPr>
              <w:t>in June</w:t>
            </w:r>
            <w:r w:rsidR="00A14F6C" w:rsidRPr="002E0D27">
              <w:rPr>
                <w:rFonts w:cs="Arial"/>
                <w:sz w:val="20"/>
                <w:szCs w:val="20"/>
              </w:rPr>
              <w:t xml:space="preserve"> 2019.</w:t>
            </w:r>
          </w:p>
        </w:tc>
      </w:tr>
    </w:tbl>
    <w:p w14:paraId="4A968B62" w14:textId="03854ABA" w:rsidR="001E44A0" w:rsidRDefault="001E44A0" w:rsidP="00AF1FDD">
      <w:pPr>
        <w:keepLines/>
        <w:spacing w:line="240" w:lineRule="auto"/>
        <w:rPr>
          <w:rFonts w:cs="Arial"/>
          <w:b/>
          <w:bCs/>
        </w:rPr>
      </w:pPr>
      <w:r>
        <w:rPr>
          <w:rFonts w:cs="Arial"/>
          <w:b/>
          <w:bCs/>
        </w:rPr>
        <w:lastRenderedPageBreak/>
        <w:t>Appendix B: highlights of December 2018 consultation responses received by MHCLG</w:t>
      </w:r>
    </w:p>
    <w:p w14:paraId="78387F7C" w14:textId="77777777" w:rsidR="001E44A0" w:rsidRPr="00F647DD" w:rsidRDefault="001E44A0" w:rsidP="00AF1FDD">
      <w:pPr>
        <w:keepLines/>
        <w:spacing w:line="240" w:lineRule="auto"/>
        <w:rPr>
          <w:rFonts w:cs="Arial"/>
          <w:b/>
          <w:bCs/>
        </w:rPr>
      </w:pPr>
      <w:r w:rsidRPr="00F647DD">
        <w:rPr>
          <w:rFonts w:cs="Arial"/>
          <w:b/>
          <w:bCs/>
        </w:rPr>
        <w:t>Business Rates Retention Reform</w:t>
      </w:r>
      <w:r>
        <w:rPr>
          <w:rFonts w:cs="Arial"/>
          <w:b/>
          <w:bCs/>
        </w:rPr>
        <w:t xml:space="preserve"> Consultation</w:t>
      </w:r>
    </w:p>
    <w:p w14:paraId="0170198E" w14:textId="77777777" w:rsidR="001E44A0" w:rsidRPr="002C6F9B" w:rsidRDefault="001E44A0" w:rsidP="00AF1FDD">
      <w:pPr>
        <w:pStyle w:val="MainText"/>
        <w:keepLines/>
        <w:numPr>
          <w:ilvl w:val="0"/>
          <w:numId w:val="5"/>
        </w:numPr>
        <w:spacing w:after="240" w:line="240" w:lineRule="auto"/>
        <w:rPr>
          <w:rFonts w:ascii="Arial" w:hAnsi="Arial" w:cs="Arial"/>
        </w:rPr>
      </w:pPr>
      <w:r>
        <w:rPr>
          <w:rFonts w:ascii="Arial" w:hAnsi="Arial" w:cs="Arial"/>
        </w:rPr>
        <w:t>There were 282 responses to the December 2018 consultation on business rates retention.  MHCLG provided a summary of responses at the April meeting of the officer level Steering Group and this is summarised below.  MHCLG will publish a formal summary later in the year.</w:t>
      </w:r>
    </w:p>
    <w:p w14:paraId="44910AE4" w14:textId="77777777" w:rsidR="001E44A0" w:rsidRPr="00001DD0" w:rsidRDefault="001E44A0" w:rsidP="00AF1FDD">
      <w:pPr>
        <w:keepLines/>
        <w:spacing w:line="240" w:lineRule="auto"/>
        <w:rPr>
          <w:rFonts w:cs="Arial"/>
          <w:u w:val="single"/>
        </w:rPr>
      </w:pPr>
      <w:r w:rsidRPr="00001DD0">
        <w:rPr>
          <w:rFonts w:cs="Arial"/>
          <w:u w:val="single"/>
        </w:rPr>
        <w:t>Resets</w:t>
      </w:r>
    </w:p>
    <w:p w14:paraId="0B5BB06A" w14:textId="4183A0CC" w:rsidR="001E44A0" w:rsidRDefault="001E44A0" w:rsidP="00AF1FDD">
      <w:pPr>
        <w:pStyle w:val="MainText"/>
        <w:keepLines/>
        <w:numPr>
          <w:ilvl w:val="0"/>
          <w:numId w:val="5"/>
        </w:numPr>
        <w:spacing w:after="240" w:line="240" w:lineRule="auto"/>
        <w:rPr>
          <w:rFonts w:ascii="Arial" w:hAnsi="Arial" w:cs="Arial"/>
        </w:rPr>
      </w:pPr>
      <w:r w:rsidRPr="00592EB2">
        <w:rPr>
          <w:rFonts w:ascii="Arial" w:hAnsi="Arial" w:cs="Arial"/>
        </w:rPr>
        <w:t>Most responses</w:t>
      </w:r>
      <w:r>
        <w:rPr>
          <w:rFonts w:ascii="Arial" w:hAnsi="Arial" w:cs="Arial"/>
        </w:rPr>
        <w:t>,</w:t>
      </w:r>
      <w:r w:rsidRPr="00592EB2">
        <w:rPr>
          <w:rFonts w:ascii="Arial" w:hAnsi="Arial" w:cs="Arial"/>
        </w:rPr>
        <w:t xml:space="preserve"> </w:t>
      </w:r>
      <w:r>
        <w:rPr>
          <w:rFonts w:ascii="Arial" w:hAnsi="Arial" w:cs="Arial"/>
        </w:rPr>
        <w:t>broadly in line with the LGA response,</w:t>
      </w:r>
      <w:r w:rsidRPr="00D13D93" w:rsidDel="00673296">
        <w:rPr>
          <w:rFonts w:ascii="Arial" w:hAnsi="Arial" w:cs="Arial"/>
        </w:rPr>
        <w:t xml:space="preserve"> </w:t>
      </w:r>
      <w:r>
        <w:rPr>
          <w:rFonts w:ascii="Arial" w:hAnsi="Arial" w:cs="Arial"/>
        </w:rPr>
        <w:t>supported</w:t>
      </w:r>
      <w:r w:rsidRPr="00D13D93">
        <w:rPr>
          <w:rFonts w:ascii="Arial" w:hAnsi="Arial" w:cs="Arial"/>
        </w:rPr>
        <w:t xml:space="preserve"> phased resets</w:t>
      </w:r>
      <w:r w:rsidRPr="00191AD1">
        <w:rPr>
          <w:rFonts w:ascii="Arial" w:hAnsi="Arial" w:cs="Arial"/>
        </w:rPr>
        <w:t xml:space="preserve"> </w:t>
      </w:r>
      <w:r>
        <w:rPr>
          <w:rFonts w:ascii="Arial" w:hAnsi="Arial" w:cs="Arial"/>
        </w:rPr>
        <w:t xml:space="preserve">to </w:t>
      </w:r>
      <w:r w:rsidRPr="00191AD1">
        <w:rPr>
          <w:rFonts w:ascii="Arial" w:hAnsi="Arial" w:cs="Arial"/>
        </w:rPr>
        <w:t xml:space="preserve">help with financial planning, get rid of </w:t>
      </w:r>
      <w:r w:rsidRPr="00191AD1">
        <w:rPr>
          <w:rFonts w:ascii="Arial" w:hAnsi="Arial" w:cs="Arial" w:hint="eastAsia"/>
        </w:rPr>
        <w:t>‘</w:t>
      </w:r>
      <w:r w:rsidRPr="00191AD1">
        <w:rPr>
          <w:rFonts w:ascii="Arial" w:hAnsi="Arial" w:cs="Arial"/>
        </w:rPr>
        <w:t>cliff edges</w:t>
      </w:r>
      <w:r w:rsidRPr="00191AD1">
        <w:rPr>
          <w:rFonts w:ascii="Arial" w:hAnsi="Arial" w:cs="Arial" w:hint="eastAsia"/>
        </w:rPr>
        <w:t>’</w:t>
      </w:r>
      <w:r w:rsidRPr="00191AD1">
        <w:rPr>
          <w:rFonts w:ascii="Arial" w:hAnsi="Arial" w:cs="Arial"/>
        </w:rPr>
        <w:t xml:space="preserve"> and allow for a smoother transition</w:t>
      </w:r>
      <w:r>
        <w:rPr>
          <w:rFonts w:ascii="Arial" w:hAnsi="Arial" w:cs="Arial"/>
        </w:rPr>
        <w:t>.</w:t>
      </w:r>
      <w:r w:rsidRPr="00D13D93">
        <w:rPr>
          <w:rFonts w:ascii="Arial" w:hAnsi="Arial" w:cs="Arial"/>
        </w:rPr>
        <w:t xml:space="preserve"> </w:t>
      </w:r>
      <w:r w:rsidRPr="00191AD1">
        <w:rPr>
          <w:rFonts w:ascii="Arial" w:hAnsi="Arial" w:cs="Arial"/>
        </w:rPr>
        <w:t>A small number of authorities</w:t>
      </w:r>
      <w:r w:rsidRPr="00191AD1">
        <w:rPr>
          <w:rFonts w:ascii="Arial" w:hAnsi="Arial" w:cs="Arial" w:hint="eastAsia"/>
        </w:rPr>
        <w:t>’</w:t>
      </w:r>
      <w:r w:rsidRPr="00191AD1">
        <w:rPr>
          <w:rFonts w:ascii="Arial" w:hAnsi="Arial" w:cs="Arial"/>
        </w:rPr>
        <w:t xml:space="preserve"> favoured partial resets</w:t>
      </w:r>
      <w:r w:rsidR="00DB4BB5">
        <w:rPr>
          <w:rFonts w:ascii="Arial" w:hAnsi="Arial" w:cs="Arial"/>
        </w:rPr>
        <w:t>.</w:t>
      </w:r>
    </w:p>
    <w:p w14:paraId="578B7A72" w14:textId="68D75CCC" w:rsidR="001E44A0" w:rsidRDefault="001E44A0" w:rsidP="00AF1FDD">
      <w:pPr>
        <w:pStyle w:val="MainText"/>
        <w:keepLines/>
        <w:numPr>
          <w:ilvl w:val="0"/>
          <w:numId w:val="5"/>
        </w:numPr>
        <w:spacing w:after="240" w:line="240" w:lineRule="auto"/>
        <w:rPr>
          <w:rFonts w:ascii="Arial" w:hAnsi="Arial" w:cs="Arial"/>
        </w:rPr>
      </w:pPr>
      <w:r>
        <w:rPr>
          <w:rFonts w:ascii="Arial" w:hAnsi="Arial" w:cs="Arial"/>
        </w:rPr>
        <w:t>S</w:t>
      </w:r>
      <w:r w:rsidRPr="002B484A">
        <w:rPr>
          <w:rFonts w:ascii="Arial" w:hAnsi="Arial" w:cs="Arial"/>
        </w:rPr>
        <w:t>ome support</w:t>
      </w:r>
      <w:r>
        <w:rPr>
          <w:rFonts w:ascii="Arial" w:hAnsi="Arial" w:cs="Arial"/>
        </w:rPr>
        <w:t>ed</w:t>
      </w:r>
      <w:r w:rsidRPr="002B484A">
        <w:rPr>
          <w:rFonts w:ascii="Arial" w:hAnsi="Arial" w:cs="Arial"/>
        </w:rPr>
        <w:t xml:space="preserve"> a shorter reset period to support sustainability, whilst others argued for a longer period to provide a strong growth incentive.</w:t>
      </w:r>
      <w:r>
        <w:rPr>
          <w:rFonts w:ascii="Arial" w:hAnsi="Arial" w:cs="Arial"/>
        </w:rPr>
        <w:t xml:space="preserve"> It was noted that six years would align with revaluation cycles.</w:t>
      </w:r>
    </w:p>
    <w:p w14:paraId="14726098" w14:textId="072DFA4F" w:rsidR="00DB4BB5" w:rsidRDefault="00DB4BB5" w:rsidP="00AF1FDD">
      <w:pPr>
        <w:pStyle w:val="MainText"/>
        <w:keepLines/>
        <w:numPr>
          <w:ilvl w:val="0"/>
          <w:numId w:val="5"/>
        </w:numPr>
        <w:spacing w:after="240" w:line="240" w:lineRule="auto"/>
        <w:rPr>
          <w:rFonts w:ascii="Arial" w:hAnsi="Arial" w:cs="Arial"/>
        </w:rPr>
      </w:pPr>
      <w:r w:rsidRPr="00191AD1">
        <w:rPr>
          <w:rFonts w:ascii="Arial" w:hAnsi="Arial" w:cs="Arial"/>
        </w:rPr>
        <w:t>The majority of responses called for more modelling and worked examples to illustrate the impact of each option on different authority types, before any final decision is made.</w:t>
      </w:r>
    </w:p>
    <w:p w14:paraId="1CE53A23" w14:textId="77777777" w:rsidR="001E44A0" w:rsidRPr="00001DD0" w:rsidRDefault="001E44A0" w:rsidP="00AF1FDD">
      <w:pPr>
        <w:pStyle w:val="MainText"/>
        <w:keepLines/>
        <w:spacing w:after="240" w:line="240" w:lineRule="auto"/>
        <w:rPr>
          <w:rFonts w:ascii="Arial" w:hAnsi="Arial" w:cs="Arial"/>
          <w:bCs/>
          <w:u w:val="single"/>
        </w:rPr>
      </w:pPr>
      <w:r w:rsidRPr="00001DD0">
        <w:rPr>
          <w:rFonts w:ascii="Arial" w:hAnsi="Arial" w:cs="Arial"/>
          <w:bCs/>
          <w:u w:val="single"/>
        </w:rPr>
        <w:t>Safety Net</w:t>
      </w:r>
    </w:p>
    <w:p w14:paraId="20F41893" w14:textId="28DAF9CE" w:rsidR="001E44A0" w:rsidRDefault="001E44A0" w:rsidP="00AF1FDD">
      <w:pPr>
        <w:pStyle w:val="MainText"/>
        <w:keepLines/>
        <w:numPr>
          <w:ilvl w:val="0"/>
          <w:numId w:val="5"/>
        </w:numPr>
        <w:spacing w:after="240" w:line="240" w:lineRule="auto"/>
        <w:rPr>
          <w:rFonts w:ascii="Arial" w:hAnsi="Arial" w:cs="Arial"/>
        </w:rPr>
      </w:pPr>
      <w:r>
        <w:rPr>
          <w:rFonts w:ascii="Arial" w:hAnsi="Arial" w:cs="Arial"/>
        </w:rPr>
        <w:t xml:space="preserve">There </w:t>
      </w:r>
      <w:r w:rsidRPr="009F6A1E">
        <w:rPr>
          <w:rFonts w:ascii="Arial" w:hAnsi="Arial" w:cs="Arial"/>
        </w:rPr>
        <w:t>was broad consensus on the continuation of the safety net</w:t>
      </w:r>
      <w:r>
        <w:rPr>
          <w:rFonts w:ascii="Arial" w:hAnsi="Arial" w:cs="Arial"/>
        </w:rPr>
        <w:t xml:space="preserve"> as a</w:t>
      </w:r>
      <w:r w:rsidRPr="00191AD1">
        <w:rPr>
          <w:rFonts w:ascii="Arial" w:hAnsi="Arial" w:cs="Arial"/>
        </w:rPr>
        <w:t xml:space="preserve"> </w:t>
      </w:r>
      <w:r>
        <w:rPr>
          <w:rFonts w:ascii="Arial" w:hAnsi="Arial" w:cs="Arial"/>
        </w:rPr>
        <w:t>percentage b</w:t>
      </w:r>
      <w:r w:rsidR="00D772F3">
        <w:rPr>
          <w:rFonts w:ascii="Arial" w:hAnsi="Arial" w:cs="Arial"/>
        </w:rPr>
        <w:t>elow the Baseline Funding Level</w:t>
      </w:r>
      <w:r>
        <w:rPr>
          <w:rFonts w:ascii="Arial" w:hAnsi="Arial" w:cs="Arial"/>
        </w:rPr>
        <w:t>.</w:t>
      </w:r>
      <w:r w:rsidRPr="009F6A1E">
        <w:rPr>
          <w:rFonts w:ascii="Arial" w:hAnsi="Arial" w:cs="Arial"/>
        </w:rPr>
        <w:t xml:space="preserve"> The majority also supported an increase in the level of the safety net, </w:t>
      </w:r>
      <w:r w:rsidR="00095A9F">
        <w:rPr>
          <w:rFonts w:ascii="Arial" w:hAnsi="Arial" w:cs="Arial"/>
        </w:rPr>
        <w:t xml:space="preserve">although </w:t>
      </w:r>
      <w:r w:rsidRPr="009F6A1E">
        <w:rPr>
          <w:rFonts w:ascii="Arial" w:hAnsi="Arial" w:cs="Arial"/>
        </w:rPr>
        <w:t>some expressed concern about funding an increased safety net through a top slice of the system.</w:t>
      </w:r>
    </w:p>
    <w:p w14:paraId="4F5F7A4C" w14:textId="77777777" w:rsidR="001E44A0" w:rsidRPr="00001DD0" w:rsidRDefault="001E44A0" w:rsidP="00AF1FDD">
      <w:pPr>
        <w:pStyle w:val="MainText"/>
        <w:keepLines/>
        <w:spacing w:after="240" w:line="240" w:lineRule="auto"/>
        <w:rPr>
          <w:rFonts w:ascii="Arial" w:hAnsi="Arial" w:cs="Arial"/>
          <w:bCs/>
          <w:u w:val="single"/>
          <w:lang w:eastAsia="en-US"/>
        </w:rPr>
      </w:pPr>
      <w:r w:rsidRPr="00001DD0">
        <w:rPr>
          <w:rFonts w:ascii="Arial" w:hAnsi="Arial" w:cs="Arial"/>
          <w:bCs/>
          <w:u w:val="single"/>
          <w:lang w:eastAsia="en-US"/>
        </w:rPr>
        <w:t>Levy</w:t>
      </w:r>
    </w:p>
    <w:p w14:paraId="1CE3869C" w14:textId="393FA757" w:rsidR="001E44A0" w:rsidRPr="00673296" w:rsidRDefault="001E44A0" w:rsidP="00AF1FDD">
      <w:pPr>
        <w:pStyle w:val="MainText"/>
        <w:keepLines/>
        <w:numPr>
          <w:ilvl w:val="0"/>
          <w:numId w:val="5"/>
        </w:numPr>
        <w:spacing w:after="240" w:line="240" w:lineRule="auto"/>
        <w:rPr>
          <w:rFonts w:ascii="Arial" w:hAnsi="Arial" w:cs="Arial"/>
        </w:rPr>
      </w:pPr>
      <w:r>
        <w:rPr>
          <w:rFonts w:ascii="Arial" w:hAnsi="Arial" w:cs="Arial"/>
        </w:rPr>
        <w:t>The Government</w:t>
      </w:r>
      <w:r w:rsidRPr="00F9345C">
        <w:rPr>
          <w:rFonts w:ascii="Arial" w:hAnsi="Arial" w:cs="Arial"/>
        </w:rPr>
        <w:t xml:space="preserve"> g</w:t>
      </w:r>
      <w:r>
        <w:rPr>
          <w:rFonts w:ascii="Arial" w:hAnsi="Arial" w:cs="Arial"/>
        </w:rPr>
        <w:t>ave</w:t>
      </w:r>
      <w:r w:rsidR="00095A9F">
        <w:rPr>
          <w:rFonts w:ascii="Arial" w:hAnsi="Arial" w:cs="Arial"/>
        </w:rPr>
        <w:t xml:space="preserve"> examples of the levy being set at</w:t>
      </w:r>
      <w:r w:rsidRPr="00F9345C">
        <w:rPr>
          <w:rFonts w:ascii="Arial" w:hAnsi="Arial" w:cs="Arial"/>
        </w:rPr>
        <w:t xml:space="preserve">100 per cent, 150 per cent, 200 per cent and 250 per cent.  </w:t>
      </w:r>
      <w:r w:rsidRPr="00673296">
        <w:rPr>
          <w:rFonts w:ascii="Arial" w:hAnsi="Arial" w:cs="Arial"/>
        </w:rPr>
        <w:t>Some argued for a higher levy threshold whilst others would like it to be lowered. The LGA response did not express a view on</w:t>
      </w:r>
      <w:r>
        <w:rPr>
          <w:rFonts w:ascii="Arial" w:hAnsi="Arial" w:cs="Arial"/>
        </w:rPr>
        <w:t xml:space="preserve"> a particular threshold level.</w:t>
      </w:r>
    </w:p>
    <w:p w14:paraId="5FAFCFB5" w14:textId="77777777" w:rsidR="001E44A0" w:rsidRPr="00001DD0" w:rsidRDefault="001E44A0" w:rsidP="00AF1FDD">
      <w:pPr>
        <w:pStyle w:val="MainText"/>
        <w:keepLines/>
        <w:spacing w:after="240" w:line="240" w:lineRule="auto"/>
        <w:rPr>
          <w:rFonts w:ascii="Arial" w:hAnsi="Arial" w:cs="Arial"/>
          <w:bCs/>
          <w:u w:val="single"/>
        </w:rPr>
      </w:pPr>
      <w:r w:rsidRPr="00001DD0">
        <w:rPr>
          <w:rFonts w:ascii="Arial" w:hAnsi="Arial" w:cs="Arial"/>
          <w:bCs/>
          <w:u w:val="single"/>
        </w:rPr>
        <w:t>Tier splits</w:t>
      </w:r>
    </w:p>
    <w:p w14:paraId="76C04611" w14:textId="77777777" w:rsidR="001E44A0" w:rsidRDefault="001E44A0" w:rsidP="00AF1FDD">
      <w:pPr>
        <w:pStyle w:val="MainText"/>
        <w:keepLines/>
        <w:numPr>
          <w:ilvl w:val="0"/>
          <w:numId w:val="5"/>
        </w:numPr>
        <w:spacing w:after="240" w:line="240" w:lineRule="auto"/>
        <w:rPr>
          <w:rFonts w:ascii="Arial" w:hAnsi="Arial" w:cs="Arial"/>
        </w:rPr>
      </w:pPr>
      <w:r>
        <w:rPr>
          <w:rFonts w:ascii="Arial" w:hAnsi="Arial" w:cs="Arial"/>
        </w:rPr>
        <w:t xml:space="preserve">There was </w:t>
      </w:r>
      <w:r w:rsidRPr="00EF4B61">
        <w:rPr>
          <w:rFonts w:ascii="Arial" w:hAnsi="Arial" w:cs="Arial"/>
        </w:rPr>
        <w:t xml:space="preserve">strong support from the sector for the ability to negotiate and set tier splits locally.  </w:t>
      </w:r>
      <w:r>
        <w:rPr>
          <w:rFonts w:ascii="Arial" w:hAnsi="Arial" w:cs="Arial"/>
        </w:rPr>
        <w:t>Most</w:t>
      </w:r>
      <w:r w:rsidRPr="00B145C5">
        <w:rPr>
          <w:rFonts w:ascii="Arial" w:hAnsi="Arial" w:cs="Arial"/>
        </w:rPr>
        <w:t xml:space="preserve"> would like to see a default national tier split to be set by the Government w</w:t>
      </w:r>
      <w:r>
        <w:rPr>
          <w:rFonts w:ascii="Arial" w:hAnsi="Arial" w:cs="Arial"/>
        </w:rPr>
        <w:t>here agreement is not reached. This was in line with the LGA response.</w:t>
      </w:r>
      <w:r w:rsidRPr="00B145C5">
        <w:rPr>
          <w:rFonts w:ascii="Arial" w:hAnsi="Arial" w:cs="Arial"/>
        </w:rPr>
        <w:t xml:space="preserve"> Some responses suggested a ratio of 50:50 to recognise the shared partnership for delivering economic growth in a two-tier area</w:t>
      </w:r>
      <w:r>
        <w:rPr>
          <w:rFonts w:ascii="Arial" w:hAnsi="Arial" w:cs="Arial"/>
        </w:rPr>
        <w:t xml:space="preserve"> and others that </w:t>
      </w:r>
      <w:r w:rsidRPr="00B145C5">
        <w:rPr>
          <w:rFonts w:ascii="Arial" w:hAnsi="Arial" w:cs="Arial"/>
        </w:rPr>
        <w:t>no council should be worse off as a result of changes to tier splits.</w:t>
      </w:r>
    </w:p>
    <w:p w14:paraId="494CE8EB" w14:textId="77777777" w:rsidR="001E44A0" w:rsidRPr="00001DD0" w:rsidRDefault="001E44A0" w:rsidP="004D1F5D">
      <w:pPr>
        <w:pStyle w:val="MainText"/>
        <w:keepNext/>
        <w:keepLines/>
        <w:spacing w:after="240" w:line="240" w:lineRule="auto"/>
        <w:rPr>
          <w:rFonts w:ascii="Arial" w:hAnsi="Arial" w:cs="Arial"/>
          <w:bCs/>
          <w:u w:val="single"/>
        </w:rPr>
      </w:pPr>
      <w:r w:rsidRPr="00001DD0">
        <w:rPr>
          <w:rFonts w:ascii="Arial" w:hAnsi="Arial" w:cs="Arial"/>
          <w:bCs/>
          <w:u w:val="single"/>
        </w:rPr>
        <w:t>Pooling</w:t>
      </w:r>
    </w:p>
    <w:p w14:paraId="26906B32" w14:textId="0568AD83" w:rsidR="001E44A0" w:rsidRDefault="001E44A0" w:rsidP="00AF1FDD">
      <w:pPr>
        <w:pStyle w:val="MainText"/>
        <w:keepLines/>
        <w:numPr>
          <w:ilvl w:val="0"/>
          <w:numId w:val="5"/>
        </w:numPr>
        <w:spacing w:after="240" w:line="240" w:lineRule="auto"/>
        <w:rPr>
          <w:rFonts w:ascii="Arial" w:hAnsi="Arial" w:cs="Arial"/>
        </w:rPr>
      </w:pPr>
      <w:r>
        <w:rPr>
          <w:rFonts w:ascii="Arial" w:hAnsi="Arial" w:cs="Arial"/>
        </w:rPr>
        <w:t>M</w:t>
      </w:r>
      <w:r w:rsidRPr="00E42E21">
        <w:rPr>
          <w:rFonts w:ascii="Arial" w:hAnsi="Arial" w:cs="Arial"/>
        </w:rPr>
        <w:t xml:space="preserve">ost respondents agreed that there </w:t>
      </w:r>
      <w:r w:rsidR="0012704B">
        <w:rPr>
          <w:rFonts w:ascii="Arial" w:hAnsi="Arial" w:cs="Arial"/>
        </w:rPr>
        <w:t>are</w:t>
      </w:r>
      <w:r w:rsidRPr="00E42E21">
        <w:rPr>
          <w:rFonts w:ascii="Arial" w:hAnsi="Arial" w:cs="Arial"/>
        </w:rPr>
        <w:t xml:space="preserve"> benefits to pooling and they would like it to be incentivised but no strong themes emerged on what the most ap</w:t>
      </w:r>
      <w:r w:rsidR="0012704B">
        <w:rPr>
          <w:rFonts w:ascii="Arial" w:hAnsi="Arial" w:cs="Arial"/>
        </w:rPr>
        <w:t>propriate incentives might be.</w:t>
      </w:r>
    </w:p>
    <w:p w14:paraId="2E54BC08" w14:textId="77777777" w:rsidR="001E44A0" w:rsidRPr="00001DD0" w:rsidRDefault="001E44A0" w:rsidP="00045C49">
      <w:pPr>
        <w:keepNext/>
        <w:keepLines/>
        <w:spacing w:line="240" w:lineRule="auto"/>
        <w:rPr>
          <w:rFonts w:cs="Arial"/>
          <w:bCs/>
          <w:u w:val="single"/>
        </w:rPr>
      </w:pPr>
      <w:r w:rsidRPr="00001DD0">
        <w:rPr>
          <w:rFonts w:cs="Arial"/>
          <w:bCs/>
          <w:u w:val="single"/>
        </w:rPr>
        <w:lastRenderedPageBreak/>
        <w:t>Central and Local Lists</w:t>
      </w:r>
    </w:p>
    <w:p w14:paraId="389BC658" w14:textId="3505C840" w:rsidR="001E44A0" w:rsidRPr="00963E3D" w:rsidRDefault="001E44A0" w:rsidP="00AF1FDD">
      <w:pPr>
        <w:pStyle w:val="MainText"/>
        <w:keepLines/>
        <w:numPr>
          <w:ilvl w:val="0"/>
          <w:numId w:val="5"/>
        </w:numPr>
        <w:spacing w:after="240" w:line="240" w:lineRule="auto"/>
        <w:rPr>
          <w:rFonts w:ascii="Arial" w:hAnsi="Arial" w:cs="Arial"/>
        </w:rPr>
      </w:pPr>
      <w:r>
        <w:rPr>
          <w:rFonts w:ascii="Arial" w:hAnsi="Arial" w:cs="Arial"/>
        </w:rPr>
        <w:t>Most</w:t>
      </w:r>
      <w:r w:rsidRPr="001F3104">
        <w:rPr>
          <w:rFonts w:ascii="Arial" w:hAnsi="Arial" w:cs="Arial"/>
        </w:rPr>
        <w:t xml:space="preserve"> agreed with the criteria outlined in the </w:t>
      </w:r>
      <w:r>
        <w:rPr>
          <w:rFonts w:ascii="Arial" w:hAnsi="Arial" w:cs="Arial"/>
        </w:rPr>
        <w:t>consultation which the LGA response supported</w:t>
      </w:r>
      <w:r w:rsidRPr="001F3104">
        <w:rPr>
          <w:rFonts w:ascii="Arial" w:hAnsi="Arial" w:cs="Arial"/>
        </w:rPr>
        <w:t xml:space="preserve">. The majority </w:t>
      </w:r>
      <w:r w:rsidR="00DB4BB5">
        <w:rPr>
          <w:rFonts w:ascii="Arial" w:hAnsi="Arial" w:cs="Arial"/>
        </w:rPr>
        <w:t>wanted a</w:t>
      </w:r>
      <w:r w:rsidRPr="001F3104">
        <w:rPr>
          <w:rFonts w:ascii="Arial" w:hAnsi="Arial" w:cs="Arial"/>
        </w:rPr>
        <w:t xml:space="preserve"> commitment from the Government that</w:t>
      </w:r>
      <w:r w:rsidR="00DB4BB5">
        <w:rPr>
          <w:rFonts w:ascii="Arial" w:hAnsi="Arial" w:cs="Arial"/>
        </w:rPr>
        <w:t xml:space="preserve"> local authorities will be</w:t>
      </w:r>
      <w:r w:rsidRPr="001F3104">
        <w:rPr>
          <w:rFonts w:ascii="Arial" w:hAnsi="Arial" w:cs="Arial"/>
        </w:rPr>
        <w:t xml:space="preserve"> compensat</w:t>
      </w:r>
      <w:r w:rsidR="00DB4BB5">
        <w:rPr>
          <w:rFonts w:ascii="Arial" w:hAnsi="Arial" w:cs="Arial"/>
        </w:rPr>
        <w:t>ed for movements between lists.</w:t>
      </w:r>
      <w:r>
        <w:rPr>
          <w:rFonts w:ascii="Arial" w:hAnsi="Arial" w:cs="Arial"/>
        </w:rPr>
        <w:t xml:space="preserve"> At the Steering Group meeting officials reported that they had not received many suggestions for specific hereditaments to be moved between lists.</w:t>
      </w:r>
    </w:p>
    <w:p w14:paraId="4B14ED8B" w14:textId="77777777" w:rsidR="001E44A0" w:rsidRPr="00001DD0" w:rsidRDefault="001E44A0" w:rsidP="00AF1FDD">
      <w:pPr>
        <w:pStyle w:val="MainText"/>
        <w:keepLines/>
        <w:spacing w:after="240" w:line="240" w:lineRule="auto"/>
        <w:rPr>
          <w:rFonts w:ascii="Arial" w:hAnsi="Arial" w:cs="Arial"/>
          <w:u w:val="single"/>
        </w:rPr>
      </w:pPr>
      <w:r w:rsidRPr="00001DD0">
        <w:rPr>
          <w:rFonts w:ascii="Arial" w:hAnsi="Arial" w:cs="Arial"/>
          <w:u w:val="single"/>
        </w:rPr>
        <w:t xml:space="preserve">Appeal and other valuation changes  </w:t>
      </w:r>
    </w:p>
    <w:p w14:paraId="19E7D992" w14:textId="2B73031A" w:rsidR="005A5933" w:rsidRDefault="0015310B" w:rsidP="0015310B">
      <w:pPr>
        <w:pStyle w:val="MainText"/>
        <w:keepLines/>
        <w:numPr>
          <w:ilvl w:val="0"/>
          <w:numId w:val="5"/>
        </w:numPr>
        <w:spacing w:after="240" w:line="240" w:lineRule="auto"/>
        <w:rPr>
          <w:rFonts w:ascii="Arial" w:hAnsi="Arial" w:cs="Arial"/>
        </w:rPr>
      </w:pPr>
      <w:r>
        <w:rPr>
          <w:rFonts w:ascii="Arial" w:hAnsi="Arial" w:cs="Arial"/>
        </w:rPr>
        <w:t>T</w:t>
      </w:r>
      <w:r w:rsidR="001E44A0" w:rsidRPr="005A5933">
        <w:rPr>
          <w:rFonts w:ascii="Arial" w:hAnsi="Arial" w:cs="Arial"/>
        </w:rPr>
        <w:t>he Government ha</w:t>
      </w:r>
      <w:r>
        <w:rPr>
          <w:rFonts w:ascii="Arial" w:hAnsi="Arial" w:cs="Arial"/>
        </w:rPr>
        <w:t>s</w:t>
      </w:r>
      <w:r w:rsidR="001E44A0" w:rsidRPr="005A5933">
        <w:rPr>
          <w:rFonts w:ascii="Arial" w:hAnsi="Arial" w:cs="Arial"/>
        </w:rPr>
        <w:t xml:space="preserve"> not found a way of mitigating the impact of provisions on authority’s day to day ability to spend and that the alternative approach is the only way to address appeals volatility. </w:t>
      </w:r>
      <w:r w:rsidR="001E44A0" w:rsidRPr="00B65619">
        <w:rPr>
          <w:rFonts w:ascii="Arial" w:hAnsi="Arial" w:cs="Arial"/>
        </w:rPr>
        <w:t xml:space="preserve">Many </w:t>
      </w:r>
      <w:r w:rsidR="00B65619" w:rsidRPr="00B65619">
        <w:rPr>
          <w:rFonts w:ascii="Arial" w:hAnsi="Arial" w:cs="Arial"/>
        </w:rPr>
        <w:t xml:space="preserve">respondents, whilst noting this, </w:t>
      </w:r>
      <w:r w:rsidR="001E44A0" w:rsidRPr="005A5933">
        <w:rPr>
          <w:rFonts w:ascii="Arial" w:hAnsi="Arial" w:cs="Arial"/>
        </w:rPr>
        <w:t>would like local authorities to have the flexibility to identify significant valuation change not due to developmental change that was not backdated to the first day of the list</w:t>
      </w:r>
      <w:r w:rsidR="00B65619">
        <w:rPr>
          <w:rFonts w:ascii="Arial" w:hAnsi="Arial" w:cs="Arial"/>
        </w:rPr>
        <w:t>.</w:t>
      </w:r>
    </w:p>
    <w:p w14:paraId="2F014662" w14:textId="77777777" w:rsidR="001E44A0" w:rsidRPr="00B65619" w:rsidRDefault="001E44A0" w:rsidP="005A5933">
      <w:pPr>
        <w:pStyle w:val="MainText"/>
        <w:keepLines/>
        <w:spacing w:after="240" w:line="240" w:lineRule="auto"/>
        <w:rPr>
          <w:rFonts w:ascii="Arial" w:hAnsi="Arial" w:cs="Arial"/>
          <w:u w:val="single"/>
        </w:rPr>
      </w:pPr>
      <w:r w:rsidRPr="00B65619">
        <w:rPr>
          <w:rFonts w:ascii="Arial" w:hAnsi="Arial" w:cs="Arial"/>
          <w:u w:val="single"/>
        </w:rPr>
        <w:t xml:space="preserve">Reforming the administration of the system </w:t>
      </w:r>
    </w:p>
    <w:p w14:paraId="5EF5DEDD" w14:textId="45D08396" w:rsidR="001E44A0" w:rsidRPr="0092526A" w:rsidRDefault="001E44A0" w:rsidP="00AF1FDD">
      <w:pPr>
        <w:pStyle w:val="MainText"/>
        <w:keepLines/>
        <w:numPr>
          <w:ilvl w:val="0"/>
          <w:numId w:val="5"/>
        </w:numPr>
        <w:spacing w:after="240" w:line="240" w:lineRule="auto"/>
        <w:rPr>
          <w:rFonts w:ascii="Arial" w:hAnsi="Arial" w:cs="Arial"/>
        </w:rPr>
      </w:pPr>
      <w:r w:rsidRPr="00592EB2">
        <w:rPr>
          <w:rFonts w:ascii="Arial" w:hAnsi="Arial" w:cs="Arial"/>
        </w:rPr>
        <w:t>The majority of responses indicated broad support in principle</w:t>
      </w:r>
      <w:r>
        <w:rPr>
          <w:rFonts w:ascii="Arial" w:hAnsi="Arial" w:cs="Arial"/>
        </w:rPr>
        <w:t xml:space="preserve"> for the alternative system. </w:t>
      </w:r>
      <w:r w:rsidRPr="00592EB2">
        <w:rPr>
          <w:rFonts w:ascii="Arial" w:hAnsi="Arial" w:cs="Arial"/>
        </w:rPr>
        <w:t xml:space="preserve"> </w:t>
      </w:r>
      <w:r w:rsidRPr="00D3341C">
        <w:rPr>
          <w:rFonts w:ascii="Arial" w:hAnsi="Arial" w:cs="Arial"/>
        </w:rPr>
        <w:t>Many called for a further consultation with detailed modelling before any final decisions are to be made</w:t>
      </w:r>
      <w:r>
        <w:rPr>
          <w:rFonts w:ascii="Arial" w:hAnsi="Arial" w:cs="Arial"/>
        </w:rPr>
        <w:t xml:space="preserve">. Some wanted a </w:t>
      </w:r>
      <w:r w:rsidRPr="009025E2">
        <w:rPr>
          <w:rFonts w:ascii="Arial" w:hAnsi="Arial" w:cs="Arial"/>
        </w:rPr>
        <w:t xml:space="preserve">phased reset in 2020/21 </w:t>
      </w:r>
      <w:r>
        <w:rPr>
          <w:rFonts w:ascii="Arial" w:hAnsi="Arial" w:cs="Arial"/>
        </w:rPr>
        <w:t xml:space="preserve">and a </w:t>
      </w:r>
      <w:r w:rsidRPr="009025E2">
        <w:rPr>
          <w:rFonts w:ascii="Arial" w:hAnsi="Arial" w:cs="Arial"/>
        </w:rPr>
        <w:t xml:space="preserve">one-year delay in its implementation in order to </w:t>
      </w:r>
      <w:r w:rsidRPr="009025E2">
        <w:rPr>
          <w:rFonts w:ascii="Arial" w:hAnsi="Arial" w:cs="Arial" w:hint="eastAsia"/>
        </w:rPr>
        <w:t>‘</w:t>
      </w:r>
      <w:r w:rsidRPr="009025E2">
        <w:rPr>
          <w:rFonts w:ascii="Arial" w:hAnsi="Arial" w:cs="Arial"/>
        </w:rPr>
        <w:t>ensure a smooth transition to this new way of working</w:t>
      </w:r>
      <w:r w:rsidRPr="009025E2">
        <w:rPr>
          <w:rFonts w:ascii="Arial" w:hAnsi="Arial" w:cs="Arial" w:hint="eastAsia"/>
        </w:rPr>
        <w:t>’</w:t>
      </w:r>
      <w:r w:rsidRPr="009025E2">
        <w:rPr>
          <w:rFonts w:ascii="Arial" w:hAnsi="Arial" w:cs="Arial"/>
        </w:rPr>
        <w:t>.</w:t>
      </w:r>
    </w:p>
    <w:p w14:paraId="1973A625" w14:textId="77777777" w:rsidR="001E44A0" w:rsidRPr="00001DD0" w:rsidRDefault="001E44A0" w:rsidP="00AF1FDD">
      <w:pPr>
        <w:keepLines/>
        <w:spacing w:line="240" w:lineRule="auto"/>
        <w:rPr>
          <w:rFonts w:cs="Arial"/>
          <w:bCs/>
          <w:u w:val="single"/>
        </w:rPr>
      </w:pPr>
      <w:r w:rsidRPr="00001DD0">
        <w:rPr>
          <w:rFonts w:cs="Arial"/>
          <w:bCs/>
          <w:u w:val="single"/>
        </w:rPr>
        <w:t>Setting up the reformed system</w:t>
      </w:r>
    </w:p>
    <w:p w14:paraId="5EA7964C" w14:textId="77777777" w:rsidR="001E44A0" w:rsidRDefault="001E44A0" w:rsidP="00AF1FDD">
      <w:pPr>
        <w:pStyle w:val="MainText"/>
        <w:keepLines/>
        <w:numPr>
          <w:ilvl w:val="0"/>
          <w:numId w:val="5"/>
        </w:numPr>
        <w:spacing w:after="240" w:line="240" w:lineRule="auto"/>
        <w:rPr>
          <w:rFonts w:ascii="Arial" w:hAnsi="Arial" w:cs="Arial"/>
        </w:rPr>
      </w:pPr>
      <w:r>
        <w:rPr>
          <w:rFonts w:ascii="Arial" w:hAnsi="Arial" w:cs="Arial"/>
        </w:rPr>
        <w:t xml:space="preserve">This question covered how the system would be set up if the alternative system is not adopted. There were mixed views, with most supporting using authorities’ own estimate of provisions. </w:t>
      </w:r>
      <w:r w:rsidRPr="003946F5">
        <w:rPr>
          <w:rFonts w:ascii="Arial" w:hAnsi="Arial" w:cs="Arial"/>
        </w:rPr>
        <w:t>Many were concerned about basing the</w:t>
      </w:r>
      <w:r>
        <w:rPr>
          <w:rFonts w:ascii="Arial" w:hAnsi="Arial" w:cs="Arial"/>
        </w:rPr>
        <w:t xml:space="preserve"> reset on a single years’ data and </w:t>
      </w:r>
      <w:r w:rsidRPr="003946F5">
        <w:rPr>
          <w:rFonts w:ascii="Arial" w:hAnsi="Arial" w:cs="Arial"/>
        </w:rPr>
        <w:t>suggest</w:t>
      </w:r>
      <w:r>
        <w:rPr>
          <w:rFonts w:ascii="Arial" w:hAnsi="Arial" w:cs="Arial"/>
        </w:rPr>
        <w:t>ed</w:t>
      </w:r>
      <w:r w:rsidRPr="003946F5">
        <w:rPr>
          <w:rFonts w:ascii="Arial" w:hAnsi="Arial" w:cs="Arial"/>
        </w:rPr>
        <w:t xml:space="preserve"> that at a full reset the baseline should be based on at least the last two years.</w:t>
      </w:r>
    </w:p>
    <w:p w14:paraId="5E3DD7EB" w14:textId="77777777" w:rsidR="001E44A0" w:rsidRPr="003946F5" w:rsidRDefault="001E44A0" w:rsidP="00AF1FDD">
      <w:pPr>
        <w:pStyle w:val="MainText"/>
        <w:keepLines/>
        <w:spacing w:after="240" w:line="240" w:lineRule="auto"/>
        <w:rPr>
          <w:rFonts w:ascii="Arial" w:hAnsi="Arial" w:cs="Arial"/>
          <w:bCs/>
          <w:u w:val="single"/>
        </w:rPr>
      </w:pPr>
      <w:r w:rsidRPr="003946F5">
        <w:rPr>
          <w:rFonts w:ascii="Arial" w:hAnsi="Arial" w:cs="Arial"/>
          <w:bCs/>
          <w:u w:val="single"/>
        </w:rPr>
        <w:t xml:space="preserve">Other comments </w:t>
      </w:r>
    </w:p>
    <w:p w14:paraId="05914B4F" w14:textId="77777777" w:rsidR="001E44A0" w:rsidRDefault="001E44A0" w:rsidP="00AF1FDD">
      <w:pPr>
        <w:pStyle w:val="MainText"/>
        <w:keepLines/>
        <w:numPr>
          <w:ilvl w:val="0"/>
          <w:numId w:val="5"/>
        </w:numPr>
        <w:spacing w:after="240" w:line="240" w:lineRule="auto"/>
        <w:rPr>
          <w:rFonts w:ascii="Arial" w:hAnsi="Arial" w:cs="Arial"/>
        </w:rPr>
      </w:pPr>
      <w:r w:rsidRPr="707DC572">
        <w:rPr>
          <w:rFonts w:ascii="Arial" w:hAnsi="Arial" w:cs="Arial"/>
        </w:rPr>
        <w:t>Some respondents took the</w:t>
      </w:r>
      <w:r w:rsidRPr="707DC572" w:rsidDel="00DE1980">
        <w:rPr>
          <w:rFonts w:ascii="Arial" w:hAnsi="Arial" w:cs="Arial"/>
        </w:rPr>
        <w:t xml:space="preserve"> </w:t>
      </w:r>
      <w:r w:rsidRPr="707DC572">
        <w:rPr>
          <w:rFonts w:ascii="Arial" w:hAnsi="Arial" w:cs="Arial"/>
        </w:rPr>
        <w:t>opportunity</w:t>
      </w:r>
      <w:r w:rsidRPr="707DC572" w:rsidDel="00DE1980">
        <w:rPr>
          <w:rFonts w:ascii="Arial" w:hAnsi="Arial" w:cs="Arial"/>
        </w:rPr>
        <w:t xml:space="preserve"> </w:t>
      </w:r>
      <w:r w:rsidRPr="707DC572">
        <w:rPr>
          <w:rFonts w:ascii="Arial" w:hAnsi="Arial" w:cs="Arial"/>
        </w:rPr>
        <w:t>of</w:t>
      </w:r>
      <w:r w:rsidRPr="707DC572" w:rsidDel="00DE1980">
        <w:rPr>
          <w:rFonts w:ascii="Arial" w:hAnsi="Arial" w:cs="Arial"/>
        </w:rPr>
        <w:t xml:space="preserve"> </w:t>
      </w:r>
      <w:r w:rsidRPr="707DC572">
        <w:rPr>
          <w:rFonts w:ascii="Arial" w:hAnsi="Arial" w:cs="Arial"/>
        </w:rPr>
        <w:t>the</w:t>
      </w:r>
      <w:r w:rsidRPr="707DC572" w:rsidDel="00DE1980">
        <w:rPr>
          <w:rFonts w:ascii="Arial" w:hAnsi="Arial" w:cs="Arial"/>
        </w:rPr>
        <w:t xml:space="preserve"> </w:t>
      </w:r>
      <w:r w:rsidRPr="707DC572">
        <w:rPr>
          <w:rFonts w:ascii="Arial" w:hAnsi="Arial" w:cs="Arial"/>
        </w:rPr>
        <w:t>consultation</w:t>
      </w:r>
      <w:r w:rsidRPr="707DC572" w:rsidDel="00DE1980">
        <w:rPr>
          <w:rFonts w:ascii="Arial" w:hAnsi="Arial" w:cs="Arial"/>
        </w:rPr>
        <w:t xml:space="preserve"> </w:t>
      </w:r>
      <w:r w:rsidRPr="707DC572">
        <w:rPr>
          <w:rFonts w:ascii="Arial" w:hAnsi="Arial" w:cs="Arial"/>
        </w:rPr>
        <w:t>to</w:t>
      </w:r>
      <w:r w:rsidRPr="707DC572" w:rsidDel="00DE1980">
        <w:rPr>
          <w:rFonts w:ascii="Arial" w:hAnsi="Arial" w:cs="Arial"/>
        </w:rPr>
        <w:t xml:space="preserve"> </w:t>
      </w:r>
      <w:r w:rsidRPr="707DC572">
        <w:rPr>
          <w:rFonts w:ascii="Arial" w:hAnsi="Arial" w:cs="Arial"/>
        </w:rPr>
        <w:t>raise</w:t>
      </w:r>
      <w:r w:rsidRPr="707DC572" w:rsidDel="00DE1980">
        <w:rPr>
          <w:rFonts w:ascii="Arial" w:hAnsi="Arial" w:cs="Arial"/>
        </w:rPr>
        <w:t xml:space="preserve"> </w:t>
      </w:r>
      <w:r w:rsidRPr="707DC572">
        <w:rPr>
          <w:rFonts w:ascii="Arial" w:hAnsi="Arial" w:cs="Arial"/>
        </w:rPr>
        <w:t>concerns</w:t>
      </w:r>
      <w:r w:rsidRPr="707DC572" w:rsidDel="00DE1980">
        <w:rPr>
          <w:rFonts w:ascii="Arial" w:hAnsi="Arial" w:cs="Arial"/>
        </w:rPr>
        <w:t xml:space="preserve"> </w:t>
      </w:r>
      <w:r w:rsidRPr="707DC572">
        <w:rPr>
          <w:rFonts w:ascii="Arial" w:hAnsi="Arial" w:cs="Arial"/>
        </w:rPr>
        <w:t>about</w:t>
      </w:r>
      <w:r w:rsidRPr="707DC572" w:rsidDel="00DE1980">
        <w:rPr>
          <w:rFonts w:ascii="Arial" w:hAnsi="Arial" w:cs="Arial"/>
        </w:rPr>
        <w:t xml:space="preserve"> </w:t>
      </w:r>
      <w:r w:rsidRPr="707DC572">
        <w:rPr>
          <w:rFonts w:ascii="Arial" w:hAnsi="Arial" w:cs="Arial"/>
        </w:rPr>
        <w:t>the</w:t>
      </w:r>
      <w:r w:rsidRPr="707DC572" w:rsidDel="00DE1980">
        <w:rPr>
          <w:rFonts w:ascii="Arial" w:hAnsi="Arial" w:cs="Arial"/>
        </w:rPr>
        <w:t xml:space="preserve"> </w:t>
      </w:r>
      <w:r w:rsidRPr="707DC572">
        <w:rPr>
          <w:rFonts w:ascii="Arial" w:hAnsi="Arial" w:cs="Arial"/>
        </w:rPr>
        <w:t>full reset</w:t>
      </w:r>
      <w:r w:rsidRPr="707DC572" w:rsidDel="00DE1980">
        <w:rPr>
          <w:rFonts w:ascii="Arial" w:hAnsi="Arial" w:cs="Arial"/>
        </w:rPr>
        <w:t xml:space="preserve"> </w:t>
      </w:r>
      <w:r w:rsidRPr="707DC572">
        <w:rPr>
          <w:rFonts w:ascii="Arial" w:hAnsi="Arial" w:cs="Arial"/>
        </w:rPr>
        <w:t>in</w:t>
      </w:r>
      <w:r w:rsidRPr="707DC572" w:rsidDel="00DE1980">
        <w:rPr>
          <w:rFonts w:ascii="Arial" w:hAnsi="Arial" w:cs="Arial"/>
        </w:rPr>
        <w:t xml:space="preserve"> </w:t>
      </w:r>
      <w:r w:rsidRPr="707DC572">
        <w:rPr>
          <w:rFonts w:ascii="Arial" w:hAnsi="Arial" w:cs="Arial"/>
        </w:rPr>
        <w:t>2020/21</w:t>
      </w:r>
      <w:r>
        <w:rPr>
          <w:rFonts w:ascii="Arial" w:hAnsi="Arial" w:cs="Arial"/>
        </w:rPr>
        <w:t xml:space="preserve">, suggesting that </w:t>
      </w:r>
      <w:r w:rsidRPr="707DC572">
        <w:rPr>
          <w:rFonts w:ascii="Arial" w:hAnsi="Arial" w:cs="Arial"/>
        </w:rPr>
        <w:t>it</w:t>
      </w:r>
      <w:r w:rsidRPr="707DC572" w:rsidDel="00DE1980">
        <w:rPr>
          <w:rFonts w:ascii="Arial" w:hAnsi="Arial" w:cs="Arial"/>
        </w:rPr>
        <w:t xml:space="preserve"> </w:t>
      </w:r>
      <w:r w:rsidRPr="707DC572">
        <w:rPr>
          <w:rFonts w:ascii="Arial" w:hAnsi="Arial" w:cs="Arial"/>
        </w:rPr>
        <w:t>should</w:t>
      </w:r>
      <w:r w:rsidRPr="707DC572" w:rsidDel="00DE1980">
        <w:rPr>
          <w:rFonts w:ascii="Arial" w:hAnsi="Arial" w:cs="Arial"/>
        </w:rPr>
        <w:t xml:space="preserve"> </w:t>
      </w:r>
      <w:r w:rsidRPr="707DC572">
        <w:rPr>
          <w:rFonts w:ascii="Arial" w:hAnsi="Arial" w:cs="Arial"/>
        </w:rPr>
        <w:t>be</w:t>
      </w:r>
      <w:r w:rsidRPr="707DC572" w:rsidDel="00DE1980">
        <w:rPr>
          <w:rFonts w:ascii="Arial" w:hAnsi="Arial" w:cs="Arial"/>
        </w:rPr>
        <w:t xml:space="preserve"> </w:t>
      </w:r>
      <w:r w:rsidRPr="707DC572">
        <w:rPr>
          <w:rFonts w:ascii="Arial" w:hAnsi="Arial" w:cs="Arial"/>
        </w:rPr>
        <w:t>delayed,</w:t>
      </w:r>
      <w:r w:rsidRPr="707DC572" w:rsidDel="00DE1980">
        <w:rPr>
          <w:rFonts w:ascii="Arial" w:hAnsi="Arial" w:cs="Arial"/>
        </w:rPr>
        <w:t xml:space="preserve"> </w:t>
      </w:r>
      <w:r w:rsidRPr="707DC572">
        <w:rPr>
          <w:rFonts w:ascii="Arial" w:hAnsi="Arial" w:cs="Arial"/>
        </w:rPr>
        <w:t>including</w:t>
      </w:r>
      <w:r w:rsidRPr="707DC572" w:rsidDel="00DE1980">
        <w:rPr>
          <w:rFonts w:ascii="Arial" w:hAnsi="Arial" w:cs="Arial"/>
        </w:rPr>
        <w:t xml:space="preserve"> </w:t>
      </w:r>
      <w:r w:rsidRPr="707DC572">
        <w:rPr>
          <w:rFonts w:ascii="Arial" w:hAnsi="Arial" w:cs="Arial"/>
        </w:rPr>
        <w:t>to</w:t>
      </w:r>
      <w:r w:rsidRPr="707DC572" w:rsidDel="00DE1980">
        <w:rPr>
          <w:rFonts w:ascii="Arial" w:hAnsi="Arial" w:cs="Arial"/>
        </w:rPr>
        <w:t xml:space="preserve"> </w:t>
      </w:r>
      <w:r w:rsidRPr="707DC572">
        <w:rPr>
          <w:rFonts w:ascii="Arial" w:hAnsi="Arial" w:cs="Arial"/>
        </w:rPr>
        <w:t>align with</w:t>
      </w:r>
      <w:r w:rsidRPr="707DC572" w:rsidDel="00DE1980">
        <w:rPr>
          <w:rFonts w:ascii="Arial" w:hAnsi="Arial" w:cs="Arial"/>
        </w:rPr>
        <w:t xml:space="preserve"> </w:t>
      </w:r>
      <w:r w:rsidRPr="707DC572">
        <w:rPr>
          <w:rFonts w:ascii="Arial" w:hAnsi="Arial" w:cs="Arial"/>
        </w:rPr>
        <w:t>the</w:t>
      </w:r>
      <w:r w:rsidRPr="707DC572" w:rsidDel="00DE1980">
        <w:rPr>
          <w:rFonts w:ascii="Arial" w:hAnsi="Arial" w:cs="Arial"/>
        </w:rPr>
        <w:t xml:space="preserve"> </w:t>
      </w:r>
      <w:r w:rsidRPr="707DC572">
        <w:rPr>
          <w:rFonts w:ascii="Arial" w:hAnsi="Arial" w:cs="Arial"/>
        </w:rPr>
        <w:t>next</w:t>
      </w:r>
      <w:r w:rsidRPr="707DC572" w:rsidDel="00DE1980">
        <w:rPr>
          <w:rFonts w:ascii="Arial" w:hAnsi="Arial" w:cs="Arial"/>
        </w:rPr>
        <w:t xml:space="preserve"> </w:t>
      </w:r>
      <w:r w:rsidRPr="707DC572">
        <w:rPr>
          <w:rFonts w:ascii="Arial" w:hAnsi="Arial" w:cs="Arial"/>
        </w:rPr>
        <w:t>revaluation,</w:t>
      </w:r>
      <w:r w:rsidRPr="707DC572" w:rsidDel="00DE1980">
        <w:rPr>
          <w:rFonts w:ascii="Arial" w:hAnsi="Arial" w:cs="Arial"/>
        </w:rPr>
        <w:t xml:space="preserve"> </w:t>
      </w:r>
      <w:r w:rsidRPr="707DC572">
        <w:rPr>
          <w:rFonts w:ascii="Arial" w:hAnsi="Arial" w:cs="Arial"/>
        </w:rPr>
        <w:t>or</w:t>
      </w:r>
      <w:r w:rsidRPr="707DC572" w:rsidDel="00DE1980">
        <w:rPr>
          <w:rFonts w:ascii="Arial" w:hAnsi="Arial" w:cs="Arial"/>
        </w:rPr>
        <w:t xml:space="preserve"> </w:t>
      </w:r>
      <w:r w:rsidRPr="707DC572">
        <w:rPr>
          <w:rFonts w:ascii="Arial" w:hAnsi="Arial" w:cs="Arial"/>
        </w:rPr>
        <w:t>undertaken</w:t>
      </w:r>
      <w:r w:rsidRPr="707DC572" w:rsidDel="00DE1980">
        <w:rPr>
          <w:rFonts w:ascii="Arial" w:hAnsi="Arial" w:cs="Arial"/>
        </w:rPr>
        <w:t xml:space="preserve"> </w:t>
      </w:r>
      <w:r w:rsidRPr="707DC572">
        <w:rPr>
          <w:rFonts w:ascii="Arial" w:hAnsi="Arial" w:cs="Arial"/>
        </w:rPr>
        <w:t>on</w:t>
      </w:r>
      <w:r w:rsidRPr="707DC572" w:rsidDel="00DE1980">
        <w:rPr>
          <w:rFonts w:ascii="Arial" w:hAnsi="Arial" w:cs="Arial"/>
        </w:rPr>
        <w:t xml:space="preserve"> </w:t>
      </w:r>
      <w:r w:rsidRPr="707DC572">
        <w:rPr>
          <w:rFonts w:ascii="Arial" w:hAnsi="Arial" w:cs="Arial"/>
        </w:rPr>
        <w:t>a</w:t>
      </w:r>
      <w:r w:rsidRPr="707DC572" w:rsidDel="00DE1980">
        <w:rPr>
          <w:rFonts w:ascii="Arial" w:hAnsi="Arial" w:cs="Arial"/>
        </w:rPr>
        <w:t xml:space="preserve"> </w:t>
      </w:r>
      <w:r w:rsidRPr="707DC572">
        <w:rPr>
          <w:rFonts w:ascii="Arial" w:hAnsi="Arial" w:cs="Arial"/>
        </w:rPr>
        <w:t>partial</w:t>
      </w:r>
      <w:r w:rsidRPr="707DC572" w:rsidDel="00DE1980">
        <w:rPr>
          <w:rFonts w:ascii="Arial" w:hAnsi="Arial" w:cs="Arial"/>
        </w:rPr>
        <w:t xml:space="preserve"> </w:t>
      </w:r>
      <w:r w:rsidRPr="707DC572">
        <w:rPr>
          <w:rFonts w:ascii="Arial" w:hAnsi="Arial" w:cs="Arial"/>
        </w:rPr>
        <w:t xml:space="preserve">basis </w:t>
      </w:r>
      <w:r>
        <w:rPr>
          <w:rFonts w:ascii="Arial" w:hAnsi="Arial" w:cs="Arial"/>
        </w:rPr>
        <w:t xml:space="preserve">by </w:t>
      </w:r>
      <w:r w:rsidRPr="707DC572">
        <w:rPr>
          <w:rFonts w:ascii="Arial" w:hAnsi="Arial" w:cs="Arial"/>
        </w:rPr>
        <w:t>way</w:t>
      </w:r>
      <w:r w:rsidRPr="707DC572" w:rsidDel="00DE1980">
        <w:rPr>
          <w:rFonts w:ascii="Arial" w:hAnsi="Arial" w:cs="Arial"/>
        </w:rPr>
        <w:t xml:space="preserve"> </w:t>
      </w:r>
      <w:r w:rsidRPr="707DC572">
        <w:rPr>
          <w:rFonts w:ascii="Arial" w:hAnsi="Arial" w:cs="Arial"/>
        </w:rPr>
        <w:t>of</w:t>
      </w:r>
      <w:r w:rsidRPr="707DC572" w:rsidDel="00DE1980">
        <w:rPr>
          <w:rFonts w:ascii="Arial" w:hAnsi="Arial" w:cs="Arial"/>
        </w:rPr>
        <w:t xml:space="preserve"> </w:t>
      </w:r>
      <w:r w:rsidRPr="707DC572">
        <w:rPr>
          <w:rFonts w:ascii="Arial" w:hAnsi="Arial" w:cs="Arial"/>
        </w:rPr>
        <w:t>sharing</w:t>
      </w:r>
      <w:r w:rsidRPr="707DC572" w:rsidDel="00DE1980">
        <w:rPr>
          <w:rFonts w:ascii="Arial" w:hAnsi="Arial" w:cs="Arial"/>
        </w:rPr>
        <w:t xml:space="preserve"> </w:t>
      </w:r>
      <w:r w:rsidRPr="707DC572">
        <w:rPr>
          <w:rFonts w:ascii="Arial" w:hAnsi="Arial" w:cs="Arial"/>
        </w:rPr>
        <w:t>growth</w:t>
      </w:r>
      <w:r w:rsidRPr="707DC572" w:rsidDel="00DE1980">
        <w:rPr>
          <w:rFonts w:ascii="Arial" w:hAnsi="Arial" w:cs="Arial"/>
        </w:rPr>
        <w:t xml:space="preserve"> </w:t>
      </w:r>
      <w:r w:rsidRPr="707DC572">
        <w:rPr>
          <w:rFonts w:ascii="Arial" w:hAnsi="Arial" w:cs="Arial"/>
        </w:rPr>
        <w:t>more</w:t>
      </w:r>
      <w:r w:rsidRPr="707DC572" w:rsidDel="00DE1980">
        <w:rPr>
          <w:rFonts w:ascii="Arial" w:hAnsi="Arial" w:cs="Arial"/>
        </w:rPr>
        <w:t xml:space="preserve"> </w:t>
      </w:r>
      <w:r w:rsidRPr="707DC572">
        <w:rPr>
          <w:rFonts w:ascii="Arial" w:hAnsi="Arial" w:cs="Arial"/>
        </w:rPr>
        <w:t>evenly</w:t>
      </w:r>
      <w:r w:rsidRPr="707DC572" w:rsidDel="00DE1980">
        <w:rPr>
          <w:rFonts w:ascii="Arial" w:hAnsi="Arial" w:cs="Arial"/>
        </w:rPr>
        <w:t xml:space="preserve"> </w:t>
      </w:r>
      <w:r w:rsidRPr="707DC572">
        <w:rPr>
          <w:rFonts w:ascii="Arial" w:hAnsi="Arial" w:cs="Arial"/>
        </w:rPr>
        <w:t>across</w:t>
      </w:r>
      <w:r w:rsidRPr="707DC572" w:rsidDel="00DE1980">
        <w:rPr>
          <w:rFonts w:ascii="Arial" w:hAnsi="Arial" w:cs="Arial"/>
        </w:rPr>
        <w:t xml:space="preserve"> </w:t>
      </w:r>
      <w:r w:rsidRPr="707DC572">
        <w:rPr>
          <w:rFonts w:ascii="Arial" w:hAnsi="Arial" w:cs="Arial"/>
        </w:rPr>
        <w:t>the</w:t>
      </w:r>
      <w:r w:rsidRPr="707DC572" w:rsidDel="00DE1980">
        <w:rPr>
          <w:rFonts w:ascii="Arial" w:hAnsi="Arial" w:cs="Arial"/>
        </w:rPr>
        <w:t xml:space="preserve"> </w:t>
      </w:r>
      <w:r w:rsidRPr="707DC572">
        <w:rPr>
          <w:rFonts w:ascii="Arial" w:hAnsi="Arial" w:cs="Arial"/>
        </w:rPr>
        <w:t>system.</w:t>
      </w:r>
    </w:p>
    <w:p w14:paraId="43A49E25" w14:textId="77777777" w:rsidR="00B81B4E" w:rsidRDefault="00B81B4E" w:rsidP="00B81B4E">
      <w:pPr>
        <w:pStyle w:val="MainText"/>
        <w:keepLines/>
        <w:spacing w:after="240" w:line="240" w:lineRule="auto"/>
        <w:ind w:left="357"/>
        <w:rPr>
          <w:rFonts w:ascii="Arial" w:hAnsi="Arial" w:cs="Arial"/>
        </w:rPr>
      </w:pPr>
    </w:p>
    <w:p w14:paraId="3202CF9F" w14:textId="12455FB6" w:rsidR="001E44A0" w:rsidRPr="00F90549" w:rsidRDefault="001E44A0" w:rsidP="00AF1FDD">
      <w:pPr>
        <w:pStyle w:val="MainText"/>
        <w:keepLines/>
        <w:spacing w:after="240" w:line="240" w:lineRule="auto"/>
        <w:rPr>
          <w:rFonts w:ascii="Arial" w:hAnsi="Arial" w:cs="Arial"/>
          <w:b/>
          <w:szCs w:val="22"/>
        </w:rPr>
      </w:pPr>
      <w:r>
        <w:rPr>
          <w:rFonts w:ascii="Arial" w:hAnsi="Arial" w:cs="Arial"/>
          <w:b/>
          <w:szCs w:val="22"/>
        </w:rPr>
        <w:t>Re</w:t>
      </w:r>
      <w:r w:rsidRPr="00F90549">
        <w:rPr>
          <w:rFonts w:ascii="Arial" w:hAnsi="Arial" w:cs="Arial"/>
          <w:b/>
          <w:szCs w:val="22"/>
        </w:rPr>
        <w:t>view of relative needs and resources (Fair Funding Review)</w:t>
      </w:r>
    </w:p>
    <w:p w14:paraId="2DC54CCE" w14:textId="77777777" w:rsidR="001E44A0" w:rsidRPr="00F90549" w:rsidRDefault="001E44A0" w:rsidP="00AF1FDD">
      <w:pPr>
        <w:pStyle w:val="Default"/>
        <w:keepLines/>
        <w:rPr>
          <w:sz w:val="22"/>
          <w:szCs w:val="22"/>
          <w:u w:val="single"/>
        </w:rPr>
      </w:pPr>
      <w:r w:rsidRPr="00F90549">
        <w:rPr>
          <w:sz w:val="22"/>
          <w:szCs w:val="22"/>
          <w:u w:val="single"/>
        </w:rPr>
        <w:t xml:space="preserve">Measuring relative needs </w:t>
      </w:r>
    </w:p>
    <w:p w14:paraId="052042EC" w14:textId="77777777" w:rsidR="001E44A0" w:rsidRPr="00F90549" w:rsidRDefault="001E44A0" w:rsidP="00AF1FDD">
      <w:pPr>
        <w:pStyle w:val="Default"/>
        <w:keepLines/>
        <w:rPr>
          <w:sz w:val="22"/>
          <w:szCs w:val="22"/>
        </w:rPr>
      </w:pPr>
    </w:p>
    <w:p w14:paraId="41B4012C" w14:textId="77777777" w:rsidR="001E44A0" w:rsidRPr="00780EEC" w:rsidRDefault="001E44A0" w:rsidP="00AF1FDD">
      <w:pPr>
        <w:pStyle w:val="Default"/>
        <w:keepLines/>
        <w:numPr>
          <w:ilvl w:val="0"/>
          <w:numId w:val="5"/>
        </w:numPr>
        <w:rPr>
          <w:sz w:val="22"/>
          <w:szCs w:val="22"/>
        </w:rPr>
      </w:pPr>
      <w:r w:rsidRPr="00780EEC">
        <w:rPr>
          <w:sz w:val="22"/>
          <w:szCs w:val="22"/>
        </w:rPr>
        <w:t xml:space="preserve">The </w:t>
      </w:r>
      <w:r w:rsidRPr="00780EEC">
        <w:rPr>
          <w:bCs/>
          <w:sz w:val="22"/>
          <w:szCs w:val="22"/>
        </w:rPr>
        <w:t xml:space="preserve">majority of responses from representative groups indicated broad support </w:t>
      </w:r>
      <w:r w:rsidRPr="00780EEC">
        <w:rPr>
          <w:sz w:val="22"/>
          <w:szCs w:val="22"/>
        </w:rPr>
        <w:t xml:space="preserve">for the direction of the review’s approach, with greater simplicity, but not at the expense of accuracy. </w:t>
      </w:r>
    </w:p>
    <w:p w14:paraId="319DB99F" w14:textId="77777777" w:rsidR="001E44A0" w:rsidRPr="00F90549" w:rsidRDefault="001E44A0" w:rsidP="00AF1FDD">
      <w:pPr>
        <w:pStyle w:val="Default"/>
        <w:keepLines/>
        <w:rPr>
          <w:sz w:val="22"/>
          <w:szCs w:val="22"/>
        </w:rPr>
      </w:pPr>
    </w:p>
    <w:p w14:paraId="0AE6CAED" w14:textId="77777777" w:rsidR="001E44A0" w:rsidRPr="00780EEC" w:rsidRDefault="001E44A0" w:rsidP="00AF1FDD">
      <w:pPr>
        <w:pStyle w:val="Default"/>
        <w:keepLines/>
        <w:numPr>
          <w:ilvl w:val="0"/>
          <w:numId w:val="5"/>
        </w:numPr>
        <w:rPr>
          <w:sz w:val="22"/>
          <w:szCs w:val="22"/>
        </w:rPr>
      </w:pPr>
      <w:r w:rsidRPr="00780EEC">
        <w:rPr>
          <w:sz w:val="22"/>
          <w:szCs w:val="22"/>
        </w:rPr>
        <w:t xml:space="preserve">There was a broad consensus from all key representative groups, excluding one, that </w:t>
      </w:r>
      <w:r w:rsidRPr="00780EEC">
        <w:rPr>
          <w:bCs/>
          <w:sz w:val="22"/>
          <w:szCs w:val="22"/>
        </w:rPr>
        <w:t>deprivation should be included as a cost driver in the Foundation Formula</w:t>
      </w:r>
      <w:r w:rsidRPr="00780EEC">
        <w:rPr>
          <w:sz w:val="22"/>
          <w:szCs w:val="22"/>
        </w:rPr>
        <w:t>, weighted by evidence.</w:t>
      </w:r>
    </w:p>
    <w:p w14:paraId="5303A87C" w14:textId="77777777" w:rsidR="001E44A0" w:rsidRPr="00F90549" w:rsidRDefault="001E44A0" w:rsidP="00AF1FDD">
      <w:pPr>
        <w:pStyle w:val="Default"/>
        <w:keepLines/>
        <w:rPr>
          <w:i/>
          <w:iCs/>
          <w:sz w:val="22"/>
          <w:szCs w:val="22"/>
        </w:rPr>
      </w:pPr>
    </w:p>
    <w:p w14:paraId="4E637456" w14:textId="2FACDB7E" w:rsidR="001E44A0" w:rsidRPr="00F90549" w:rsidRDefault="001E44A0" w:rsidP="00AF1FDD">
      <w:pPr>
        <w:pStyle w:val="Default"/>
        <w:keepLines/>
        <w:numPr>
          <w:ilvl w:val="0"/>
          <w:numId w:val="5"/>
        </w:numPr>
        <w:rPr>
          <w:sz w:val="22"/>
          <w:szCs w:val="22"/>
        </w:rPr>
      </w:pPr>
      <w:r w:rsidRPr="00F90549">
        <w:rPr>
          <w:sz w:val="22"/>
          <w:szCs w:val="22"/>
        </w:rPr>
        <w:lastRenderedPageBreak/>
        <w:t xml:space="preserve">There was support for separate Adult Social Care and Children and Young People’s Services formulas and calls for further detail on the proposals be made available as soon as possible. The use of analysis at sub-council level for these formulas was welcomed by some groups as more </w:t>
      </w:r>
      <w:r w:rsidR="003D7BBD">
        <w:rPr>
          <w:sz w:val="22"/>
          <w:szCs w:val="22"/>
        </w:rPr>
        <w:t>robust.</w:t>
      </w:r>
    </w:p>
    <w:p w14:paraId="5872F888" w14:textId="77777777" w:rsidR="001E44A0" w:rsidRPr="00F90549" w:rsidRDefault="001E44A0" w:rsidP="00AF1FDD">
      <w:pPr>
        <w:pStyle w:val="Default"/>
        <w:keepLines/>
        <w:rPr>
          <w:sz w:val="22"/>
          <w:szCs w:val="22"/>
        </w:rPr>
      </w:pPr>
    </w:p>
    <w:p w14:paraId="4DB56BD2" w14:textId="2A646962" w:rsidR="001E44A0" w:rsidRPr="00780EEC" w:rsidRDefault="001E44A0" w:rsidP="00AF1FDD">
      <w:pPr>
        <w:pStyle w:val="Default"/>
        <w:keepLines/>
        <w:numPr>
          <w:ilvl w:val="0"/>
          <w:numId w:val="5"/>
        </w:numPr>
        <w:rPr>
          <w:sz w:val="22"/>
          <w:szCs w:val="22"/>
        </w:rPr>
      </w:pPr>
      <w:r w:rsidRPr="00780EEC">
        <w:rPr>
          <w:sz w:val="22"/>
          <w:szCs w:val="22"/>
        </w:rPr>
        <w:t>There was consensus on the need for a specific formula if Public Hea</w:t>
      </w:r>
      <w:r w:rsidR="003D7BBD">
        <w:rPr>
          <w:sz w:val="22"/>
          <w:szCs w:val="22"/>
        </w:rPr>
        <w:t>lth is incorporated into the 75 per cent</w:t>
      </w:r>
      <w:r w:rsidRPr="00780EEC">
        <w:rPr>
          <w:sz w:val="22"/>
          <w:szCs w:val="22"/>
        </w:rPr>
        <w:t xml:space="preserve"> Business Rates Retention scheme. However, there were </w:t>
      </w:r>
      <w:r w:rsidRPr="00780EEC">
        <w:rPr>
          <w:bCs/>
          <w:sz w:val="22"/>
          <w:szCs w:val="22"/>
        </w:rPr>
        <w:t>mixed views on the use of the 2015 Advisory Committee on Resource Allocation (ACRA) new Public Health formula</w:t>
      </w:r>
      <w:r w:rsidRPr="00780EEC">
        <w:rPr>
          <w:sz w:val="22"/>
          <w:szCs w:val="22"/>
        </w:rPr>
        <w:t>. There was a call for more analysis to be done on the formula to</w:t>
      </w:r>
      <w:r w:rsidR="003D7BBD">
        <w:rPr>
          <w:sz w:val="22"/>
          <w:szCs w:val="22"/>
        </w:rPr>
        <w:t xml:space="preserve"> confirm it is fit for purpose.</w:t>
      </w:r>
    </w:p>
    <w:p w14:paraId="43F63F24" w14:textId="77777777" w:rsidR="001E44A0" w:rsidRPr="00F90549" w:rsidRDefault="001E44A0" w:rsidP="00AF1FDD">
      <w:pPr>
        <w:pStyle w:val="Default"/>
        <w:keepLines/>
        <w:rPr>
          <w:sz w:val="22"/>
          <w:szCs w:val="22"/>
        </w:rPr>
      </w:pPr>
    </w:p>
    <w:p w14:paraId="58E1187A" w14:textId="484F1F12" w:rsidR="001E44A0" w:rsidRPr="00780EEC" w:rsidRDefault="001E44A0" w:rsidP="00AF1FDD">
      <w:pPr>
        <w:pStyle w:val="Default"/>
        <w:keepLines/>
        <w:numPr>
          <w:ilvl w:val="0"/>
          <w:numId w:val="5"/>
        </w:numPr>
        <w:rPr>
          <w:sz w:val="22"/>
          <w:szCs w:val="22"/>
        </w:rPr>
      </w:pPr>
      <w:r w:rsidRPr="00780EEC">
        <w:rPr>
          <w:sz w:val="22"/>
          <w:szCs w:val="22"/>
        </w:rPr>
        <w:t xml:space="preserve">There were </w:t>
      </w:r>
      <w:r w:rsidRPr="00780EEC">
        <w:rPr>
          <w:bCs/>
          <w:sz w:val="22"/>
          <w:szCs w:val="22"/>
        </w:rPr>
        <w:t>very mixed views on the approach to Concessionary Travel and Home to School Transport</w:t>
      </w:r>
      <w:r w:rsidRPr="00780EEC">
        <w:rPr>
          <w:sz w:val="22"/>
          <w:szCs w:val="22"/>
        </w:rPr>
        <w:t>, and whether they were best suited to a service specific approach, or inclusion</w:t>
      </w:r>
      <w:r w:rsidR="003D7BBD">
        <w:rPr>
          <w:sz w:val="22"/>
          <w:szCs w:val="22"/>
        </w:rPr>
        <w:t xml:space="preserve"> within the Foundation Formula.</w:t>
      </w:r>
    </w:p>
    <w:p w14:paraId="4E74D656" w14:textId="77777777" w:rsidR="001E44A0" w:rsidRPr="00F90549" w:rsidRDefault="001E44A0" w:rsidP="00AF1FDD">
      <w:pPr>
        <w:pStyle w:val="Default"/>
        <w:keepLines/>
        <w:rPr>
          <w:sz w:val="22"/>
          <w:szCs w:val="22"/>
        </w:rPr>
      </w:pPr>
    </w:p>
    <w:p w14:paraId="734F8F29" w14:textId="77777777" w:rsidR="001E44A0" w:rsidRPr="00F90549" w:rsidRDefault="001E44A0" w:rsidP="00AF1FDD">
      <w:pPr>
        <w:pStyle w:val="Default"/>
        <w:keepLines/>
        <w:numPr>
          <w:ilvl w:val="0"/>
          <w:numId w:val="5"/>
        </w:numPr>
        <w:rPr>
          <w:sz w:val="22"/>
          <w:szCs w:val="22"/>
        </w:rPr>
      </w:pPr>
      <w:r w:rsidRPr="00F90549">
        <w:rPr>
          <w:sz w:val="22"/>
          <w:szCs w:val="22"/>
        </w:rPr>
        <w:t>The weighting of the A</w:t>
      </w:r>
      <w:r>
        <w:rPr>
          <w:sz w:val="22"/>
          <w:szCs w:val="22"/>
        </w:rPr>
        <w:t xml:space="preserve">rea </w:t>
      </w:r>
      <w:r w:rsidRPr="00F90549">
        <w:rPr>
          <w:sz w:val="22"/>
          <w:szCs w:val="22"/>
        </w:rPr>
        <w:t>C</w:t>
      </w:r>
      <w:r>
        <w:rPr>
          <w:sz w:val="22"/>
          <w:szCs w:val="22"/>
        </w:rPr>
        <w:t xml:space="preserve">ost </w:t>
      </w:r>
      <w:r w:rsidRPr="00F90549">
        <w:rPr>
          <w:sz w:val="22"/>
          <w:szCs w:val="22"/>
        </w:rPr>
        <w:t>A</w:t>
      </w:r>
      <w:r>
        <w:rPr>
          <w:sz w:val="22"/>
          <w:szCs w:val="22"/>
        </w:rPr>
        <w:t>djustment</w:t>
      </w:r>
      <w:r w:rsidRPr="00F90549">
        <w:rPr>
          <w:sz w:val="22"/>
          <w:szCs w:val="22"/>
        </w:rPr>
        <w:t xml:space="preserve"> was highlighted as an important issue by most representative groups, and they asked for clarity on this as soon as possible. Some highlighted the need to avoid double counting of sparsity where service specific approaches contain this factor already, such as in the Public Health formula, or an updated fire formula. </w:t>
      </w:r>
    </w:p>
    <w:p w14:paraId="4E3403A4" w14:textId="77777777" w:rsidR="001E44A0" w:rsidRPr="00F90549" w:rsidRDefault="001E44A0" w:rsidP="00AF1FDD">
      <w:pPr>
        <w:pStyle w:val="Default"/>
        <w:keepLines/>
        <w:rPr>
          <w:sz w:val="22"/>
          <w:szCs w:val="22"/>
        </w:rPr>
      </w:pPr>
    </w:p>
    <w:p w14:paraId="70CB8883" w14:textId="77777777" w:rsidR="001E44A0" w:rsidRPr="00F90549" w:rsidRDefault="001E44A0" w:rsidP="00AF1FDD">
      <w:pPr>
        <w:pStyle w:val="Default"/>
        <w:keepLines/>
        <w:rPr>
          <w:sz w:val="22"/>
          <w:szCs w:val="22"/>
          <w:u w:val="single"/>
        </w:rPr>
      </w:pPr>
      <w:r>
        <w:rPr>
          <w:sz w:val="22"/>
          <w:szCs w:val="22"/>
          <w:u w:val="single"/>
        </w:rPr>
        <w:t>Relative resources</w:t>
      </w:r>
    </w:p>
    <w:p w14:paraId="4B40FEC7" w14:textId="77777777" w:rsidR="001E44A0" w:rsidRPr="00F90549" w:rsidRDefault="001E44A0" w:rsidP="00AF1FDD">
      <w:pPr>
        <w:pStyle w:val="Default"/>
        <w:keepLines/>
        <w:rPr>
          <w:sz w:val="22"/>
          <w:szCs w:val="22"/>
        </w:rPr>
      </w:pPr>
    </w:p>
    <w:p w14:paraId="177AF56E" w14:textId="62352F8E" w:rsidR="001E44A0" w:rsidRPr="00F90549" w:rsidRDefault="001E44A0" w:rsidP="00AF1FDD">
      <w:pPr>
        <w:pStyle w:val="Default"/>
        <w:keepLines/>
        <w:numPr>
          <w:ilvl w:val="0"/>
          <w:numId w:val="5"/>
        </w:numPr>
        <w:rPr>
          <w:sz w:val="22"/>
          <w:szCs w:val="22"/>
        </w:rPr>
      </w:pPr>
      <w:r w:rsidRPr="00F90549">
        <w:rPr>
          <w:sz w:val="22"/>
          <w:szCs w:val="22"/>
        </w:rPr>
        <w:t xml:space="preserve">All replying representative groups </w:t>
      </w:r>
      <w:r w:rsidRPr="003D7BBD">
        <w:rPr>
          <w:sz w:val="22"/>
          <w:szCs w:val="22"/>
        </w:rPr>
        <w:t>agreed that the Government should continue to take account of non-discretionary council tax discounts and exemptions and the income forgone due to the pensioner-age element of local council tax support (LCTS) in the measure of tax base</w:t>
      </w:r>
      <w:r w:rsidR="003D7BBD">
        <w:rPr>
          <w:sz w:val="22"/>
          <w:szCs w:val="22"/>
        </w:rPr>
        <w:t>.</w:t>
      </w:r>
    </w:p>
    <w:p w14:paraId="63264E55" w14:textId="77777777" w:rsidR="001E44A0" w:rsidRPr="00F90549" w:rsidRDefault="001E44A0" w:rsidP="00AF1FDD">
      <w:pPr>
        <w:pStyle w:val="Default"/>
        <w:keepLines/>
        <w:rPr>
          <w:sz w:val="22"/>
          <w:szCs w:val="22"/>
        </w:rPr>
      </w:pPr>
    </w:p>
    <w:p w14:paraId="4F97F6C2" w14:textId="4BBF9BAB" w:rsidR="001E44A0" w:rsidRPr="00780EEC" w:rsidRDefault="001E44A0" w:rsidP="00AF1FDD">
      <w:pPr>
        <w:pStyle w:val="Default"/>
        <w:keepLines/>
        <w:numPr>
          <w:ilvl w:val="0"/>
          <w:numId w:val="5"/>
        </w:numPr>
        <w:rPr>
          <w:sz w:val="22"/>
          <w:szCs w:val="22"/>
        </w:rPr>
      </w:pPr>
      <w:r w:rsidRPr="00780EEC">
        <w:rPr>
          <w:sz w:val="22"/>
          <w:szCs w:val="22"/>
        </w:rPr>
        <w:t xml:space="preserve">There was a strong </w:t>
      </w:r>
      <w:r w:rsidRPr="003D7BBD">
        <w:rPr>
          <w:sz w:val="22"/>
          <w:szCs w:val="22"/>
        </w:rPr>
        <w:t>consensus that working age LCTS should be accounted for in the resources adjustment</w:t>
      </w:r>
      <w:r w:rsidRPr="00780EEC">
        <w:rPr>
          <w:sz w:val="22"/>
          <w:szCs w:val="22"/>
        </w:rPr>
        <w:t xml:space="preserve">. The </w:t>
      </w:r>
      <w:r w:rsidRPr="003D7BBD">
        <w:rPr>
          <w:sz w:val="22"/>
          <w:szCs w:val="22"/>
        </w:rPr>
        <w:t>highest consensus was around a formula-based approach which captures demand for LCTS schemes for working-age households</w:t>
      </w:r>
      <w:r w:rsidRPr="00780EEC">
        <w:rPr>
          <w:sz w:val="22"/>
          <w:szCs w:val="22"/>
        </w:rPr>
        <w:t>.</w:t>
      </w:r>
    </w:p>
    <w:p w14:paraId="13E24F30" w14:textId="77777777" w:rsidR="001E44A0" w:rsidRPr="00F90549" w:rsidRDefault="001E44A0" w:rsidP="003D7BBD">
      <w:pPr>
        <w:pStyle w:val="Default"/>
        <w:keepLines/>
        <w:ind w:left="357"/>
        <w:rPr>
          <w:sz w:val="22"/>
          <w:szCs w:val="22"/>
        </w:rPr>
      </w:pPr>
    </w:p>
    <w:p w14:paraId="6C04AEB0" w14:textId="37D0A2B1" w:rsidR="001E44A0" w:rsidRPr="00780EEC" w:rsidRDefault="001E44A0" w:rsidP="00AF1FDD">
      <w:pPr>
        <w:pStyle w:val="Default"/>
        <w:keepLines/>
        <w:numPr>
          <w:ilvl w:val="0"/>
          <w:numId w:val="5"/>
        </w:numPr>
        <w:rPr>
          <w:sz w:val="22"/>
          <w:szCs w:val="22"/>
        </w:rPr>
      </w:pPr>
      <w:r w:rsidRPr="00780EEC">
        <w:rPr>
          <w:sz w:val="22"/>
          <w:szCs w:val="22"/>
        </w:rPr>
        <w:t xml:space="preserve">There was </w:t>
      </w:r>
      <w:r w:rsidRPr="003D7BBD">
        <w:rPr>
          <w:sz w:val="22"/>
          <w:szCs w:val="22"/>
        </w:rPr>
        <w:t>strong consensus around the use of a notional council tax</w:t>
      </w:r>
      <w:r w:rsidRPr="00780EEC">
        <w:rPr>
          <w:sz w:val="22"/>
          <w:szCs w:val="22"/>
        </w:rPr>
        <w:t xml:space="preserve">; no representative body advocated the use of an actual measure of council tax level. But there were mixed views </w:t>
      </w:r>
      <w:r w:rsidRPr="003D7BBD">
        <w:rPr>
          <w:sz w:val="22"/>
          <w:szCs w:val="22"/>
        </w:rPr>
        <w:t>on where to set the notional council tax level</w:t>
      </w:r>
      <w:r w:rsidRPr="00780EEC">
        <w:rPr>
          <w:sz w:val="22"/>
          <w:szCs w:val="22"/>
        </w:rPr>
        <w:t xml:space="preserve">. </w:t>
      </w:r>
    </w:p>
    <w:p w14:paraId="0AAE965E" w14:textId="77777777" w:rsidR="001E44A0" w:rsidRPr="00F90549" w:rsidRDefault="001E44A0" w:rsidP="003D7BBD">
      <w:pPr>
        <w:pStyle w:val="Default"/>
        <w:keepLines/>
        <w:ind w:left="357"/>
        <w:rPr>
          <w:sz w:val="22"/>
          <w:szCs w:val="22"/>
        </w:rPr>
      </w:pPr>
    </w:p>
    <w:p w14:paraId="2176008E" w14:textId="6F3E5619" w:rsidR="001E44A0" w:rsidRDefault="001E44A0" w:rsidP="003D7BBD">
      <w:pPr>
        <w:pStyle w:val="Default"/>
        <w:keepLines/>
        <w:numPr>
          <w:ilvl w:val="0"/>
          <w:numId w:val="5"/>
        </w:numPr>
        <w:rPr>
          <w:sz w:val="22"/>
          <w:szCs w:val="22"/>
        </w:rPr>
      </w:pPr>
      <w:r w:rsidRPr="005160EE">
        <w:rPr>
          <w:sz w:val="22"/>
          <w:szCs w:val="22"/>
        </w:rPr>
        <w:t xml:space="preserve">There was </w:t>
      </w:r>
      <w:r w:rsidRPr="003D7BBD">
        <w:rPr>
          <w:sz w:val="22"/>
          <w:szCs w:val="22"/>
        </w:rPr>
        <w:t>consensus that actual council tax collection rates should not be used</w:t>
      </w:r>
      <w:r w:rsidRPr="005160EE">
        <w:rPr>
          <w:sz w:val="22"/>
          <w:szCs w:val="22"/>
        </w:rPr>
        <w:t>, as this would penalise authorities which are effective at collecting council tax.</w:t>
      </w:r>
    </w:p>
    <w:p w14:paraId="113667F1" w14:textId="77777777" w:rsidR="003D7BBD" w:rsidRPr="003D7BBD" w:rsidRDefault="003D7BBD" w:rsidP="003D7BBD">
      <w:pPr>
        <w:pStyle w:val="Default"/>
        <w:keepLines/>
        <w:ind w:left="357"/>
        <w:rPr>
          <w:sz w:val="22"/>
          <w:szCs w:val="22"/>
        </w:rPr>
      </w:pPr>
    </w:p>
    <w:p w14:paraId="47000EB1" w14:textId="092047B8" w:rsidR="001E44A0" w:rsidRPr="005160EE" w:rsidRDefault="001E44A0" w:rsidP="00AF1FDD">
      <w:pPr>
        <w:pStyle w:val="Default"/>
        <w:keepLines/>
        <w:numPr>
          <w:ilvl w:val="0"/>
          <w:numId w:val="5"/>
        </w:numPr>
        <w:rPr>
          <w:sz w:val="22"/>
          <w:szCs w:val="22"/>
        </w:rPr>
      </w:pPr>
      <w:r w:rsidRPr="005160EE">
        <w:rPr>
          <w:sz w:val="22"/>
          <w:szCs w:val="22"/>
        </w:rPr>
        <w:t xml:space="preserve">Several groups did not express a preference on the tier split of notional council tax. Of those who did, the majority </w:t>
      </w:r>
      <w:r w:rsidRPr="003D7BBD">
        <w:rPr>
          <w:sz w:val="22"/>
          <w:szCs w:val="22"/>
        </w:rPr>
        <w:t xml:space="preserve">agreed with the use of average shares </w:t>
      </w:r>
      <w:r w:rsidRPr="005160EE">
        <w:rPr>
          <w:sz w:val="22"/>
          <w:szCs w:val="22"/>
        </w:rPr>
        <w:t xml:space="preserve">as this would not penalise authorities for factors outside their control. </w:t>
      </w:r>
    </w:p>
    <w:p w14:paraId="68408499" w14:textId="77777777" w:rsidR="001E44A0" w:rsidRPr="005160EE" w:rsidRDefault="001E44A0" w:rsidP="003D7BBD">
      <w:pPr>
        <w:pStyle w:val="Default"/>
        <w:keepLines/>
        <w:ind w:left="357"/>
        <w:rPr>
          <w:sz w:val="22"/>
          <w:szCs w:val="22"/>
        </w:rPr>
      </w:pPr>
    </w:p>
    <w:p w14:paraId="0E2BDBCB" w14:textId="11408714" w:rsidR="001E44A0" w:rsidRPr="005160EE" w:rsidRDefault="001E44A0" w:rsidP="00AF1FDD">
      <w:pPr>
        <w:pStyle w:val="Default"/>
        <w:keepLines/>
        <w:numPr>
          <w:ilvl w:val="0"/>
          <w:numId w:val="5"/>
        </w:numPr>
        <w:rPr>
          <w:sz w:val="22"/>
          <w:szCs w:val="22"/>
        </w:rPr>
      </w:pPr>
      <w:r w:rsidRPr="003D7BBD">
        <w:rPr>
          <w:sz w:val="22"/>
          <w:szCs w:val="22"/>
        </w:rPr>
        <w:t xml:space="preserve">Most representative groups agreed with the approach using </w:t>
      </w:r>
      <w:r w:rsidRPr="005160EE">
        <w:rPr>
          <w:sz w:val="22"/>
          <w:szCs w:val="22"/>
        </w:rPr>
        <w:t xml:space="preserve">a single measure of council tax resource which would be fixed </w:t>
      </w:r>
      <w:r w:rsidR="003D7BBD">
        <w:rPr>
          <w:sz w:val="22"/>
          <w:szCs w:val="22"/>
        </w:rPr>
        <w:t>over the period between resets.</w:t>
      </w:r>
    </w:p>
    <w:p w14:paraId="439BB80A" w14:textId="77777777" w:rsidR="001E44A0" w:rsidRPr="005160EE" w:rsidRDefault="001E44A0" w:rsidP="003D7BBD">
      <w:pPr>
        <w:pStyle w:val="Default"/>
        <w:keepLines/>
        <w:ind w:left="357"/>
        <w:rPr>
          <w:sz w:val="22"/>
          <w:szCs w:val="22"/>
        </w:rPr>
      </w:pPr>
    </w:p>
    <w:p w14:paraId="47F02170" w14:textId="4240D6DE" w:rsidR="001E44A0" w:rsidRPr="005160EE" w:rsidRDefault="001E44A0" w:rsidP="00AF1FDD">
      <w:pPr>
        <w:pStyle w:val="Default"/>
        <w:keepLines/>
        <w:numPr>
          <w:ilvl w:val="0"/>
          <w:numId w:val="5"/>
        </w:numPr>
        <w:rPr>
          <w:sz w:val="22"/>
          <w:szCs w:val="22"/>
        </w:rPr>
      </w:pPr>
      <w:r w:rsidRPr="003D7BBD">
        <w:rPr>
          <w:sz w:val="22"/>
          <w:szCs w:val="22"/>
        </w:rPr>
        <w:t>Most representative groups agreed that sales, fees and charges should not be taken into account</w:t>
      </w:r>
      <w:r w:rsidRPr="005160EE">
        <w:rPr>
          <w:sz w:val="22"/>
          <w:szCs w:val="22"/>
        </w:rPr>
        <w:t xml:space="preserve">. However, there were </w:t>
      </w:r>
      <w:r w:rsidRPr="003D7BBD">
        <w:rPr>
          <w:sz w:val="22"/>
          <w:szCs w:val="22"/>
        </w:rPr>
        <w:t>mixed views on whether surplus parking income should be taken into account</w:t>
      </w:r>
      <w:r w:rsidRPr="005160EE">
        <w:rPr>
          <w:sz w:val="22"/>
          <w:szCs w:val="22"/>
        </w:rPr>
        <w:t xml:space="preserve">. </w:t>
      </w:r>
    </w:p>
    <w:p w14:paraId="623F9C4E" w14:textId="77777777" w:rsidR="001E44A0" w:rsidRPr="00F90549" w:rsidRDefault="001E44A0" w:rsidP="003D7BBD">
      <w:pPr>
        <w:pStyle w:val="Default"/>
        <w:keepLines/>
        <w:ind w:left="357"/>
        <w:rPr>
          <w:sz w:val="22"/>
          <w:szCs w:val="22"/>
        </w:rPr>
      </w:pPr>
    </w:p>
    <w:p w14:paraId="3D5C3547" w14:textId="77777777" w:rsidR="001E44A0" w:rsidRPr="00F90549" w:rsidRDefault="001E44A0" w:rsidP="00AF1FDD">
      <w:pPr>
        <w:pStyle w:val="Default"/>
        <w:keepLines/>
        <w:rPr>
          <w:sz w:val="22"/>
          <w:szCs w:val="22"/>
          <w:u w:val="single"/>
        </w:rPr>
      </w:pPr>
      <w:r w:rsidRPr="00F90549">
        <w:rPr>
          <w:sz w:val="22"/>
          <w:szCs w:val="22"/>
          <w:u w:val="single"/>
        </w:rPr>
        <w:lastRenderedPageBreak/>
        <w:t xml:space="preserve">Transitional Arrangements </w:t>
      </w:r>
    </w:p>
    <w:p w14:paraId="1574AF93" w14:textId="77777777" w:rsidR="001E44A0" w:rsidRPr="00F90549" w:rsidRDefault="001E44A0" w:rsidP="00AF1FDD">
      <w:pPr>
        <w:pStyle w:val="Default"/>
        <w:keepLines/>
        <w:rPr>
          <w:sz w:val="22"/>
          <w:szCs w:val="22"/>
          <w:u w:val="single"/>
        </w:rPr>
      </w:pPr>
    </w:p>
    <w:p w14:paraId="38805885" w14:textId="097E6192" w:rsidR="001E44A0" w:rsidRPr="005160EE" w:rsidRDefault="001E44A0" w:rsidP="00AF1FDD">
      <w:pPr>
        <w:pStyle w:val="Default"/>
        <w:keepLines/>
        <w:numPr>
          <w:ilvl w:val="0"/>
          <w:numId w:val="5"/>
        </w:numPr>
        <w:rPr>
          <w:sz w:val="22"/>
          <w:szCs w:val="22"/>
        </w:rPr>
      </w:pPr>
      <w:r w:rsidRPr="005160EE">
        <w:rPr>
          <w:sz w:val="22"/>
          <w:szCs w:val="22"/>
        </w:rPr>
        <w:t xml:space="preserve">There was </w:t>
      </w:r>
      <w:r w:rsidRPr="005160EE">
        <w:rPr>
          <w:bCs/>
          <w:sz w:val="22"/>
          <w:szCs w:val="22"/>
        </w:rPr>
        <w:t>broad agreement on the transition principles</w:t>
      </w:r>
      <w:r w:rsidR="00B51259">
        <w:rPr>
          <w:bCs/>
          <w:sz w:val="22"/>
          <w:szCs w:val="22"/>
        </w:rPr>
        <w:t xml:space="preserve"> in the consultation document</w:t>
      </w:r>
      <w:r w:rsidRPr="005160EE">
        <w:rPr>
          <w:sz w:val="22"/>
          <w:szCs w:val="22"/>
        </w:rPr>
        <w:t xml:space="preserve">. Some </w:t>
      </w:r>
      <w:r w:rsidR="00B51259">
        <w:rPr>
          <w:sz w:val="22"/>
          <w:szCs w:val="22"/>
        </w:rPr>
        <w:t>felt</w:t>
      </w:r>
      <w:r w:rsidRPr="005160EE">
        <w:rPr>
          <w:sz w:val="22"/>
          <w:szCs w:val="22"/>
        </w:rPr>
        <w:t xml:space="preserve"> transition may need to be flexible so different classes of authority can be treated differently. Several groups insisted transitional arrangements should unwind over time, and it was highlighted that damping remains in the current system from the </w:t>
      </w:r>
      <w:r w:rsidR="00B51259">
        <w:rPr>
          <w:sz w:val="22"/>
          <w:szCs w:val="22"/>
        </w:rPr>
        <w:t>2013-14 allocations and before.</w:t>
      </w:r>
    </w:p>
    <w:p w14:paraId="2ED0B00C" w14:textId="77777777" w:rsidR="001E44A0" w:rsidRPr="005160EE" w:rsidRDefault="001E44A0" w:rsidP="00AF1FDD">
      <w:pPr>
        <w:pStyle w:val="Default"/>
        <w:keepLines/>
        <w:rPr>
          <w:sz w:val="22"/>
          <w:szCs w:val="22"/>
        </w:rPr>
      </w:pPr>
    </w:p>
    <w:p w14:paraId="16FE8C03" w14:textId="3A515D2F" w:rsidR="001E44A0" w:rsidRPr="005160EE" w:rsidRDefault="001E44A0" w:rsidP="00AF1FDD">
      <w:pPr>
        <w:pStyle w:val="Default"/>
        <w:keepLines/>
        <w:numPr>
          <w:ilvl w:val="0"/>
          <w:numId w:val="5"/>
        </w:numPr>
        <w:rPr>
          <w:sz w:val="22"/>
          <w:szCs w:val="22"/>
        </w:rPr>
      </w:pPr>
      <w:r w:rsidRPr="005160EE">
        <w:rPr>
          <w:sz w:val="22"/>
          <w:szCs w:val="22"/>
        </w:rPr>
        <w:t>Two groups called for no authority to be financially worse off as a result of the review. Some also called for additional funding for transition, whilst others called for low-council tax councils to be given flexible referendum principles to allow themselves to fund the difference between their cur</w:t>
      </w:r>
      <w:r w:rsidR="00B51259">
        <w:rPr>
          <w:sz w:val="22"/>
          <w:szCs w:val="22"/>
        </w:rPr>
        <w:t>rent and new funding positions.</w:t>
      </w:r>
    </w:p>
    <w:p w14:paraId="3E4E05CA" w14:textId="77777777" w:rsidR="001E44A0" w:rsidRPr="005160EE" w:rsidRDefault="001E44A0" w:rsidP="00AF1FDD">
      <w:pPr>
        <w:pStyle w:val="Default"/>
        <w:keepLines/>
        <w:rPr>
          <w:sz w:val="22"/>
          <w:szCs w:val="22"/>
        </w:rPr>
      </w:pPr>
    </w:p>
    <w:p w14:paraId="5240E0C9" w14:textId="77777777" w:rsidR="001E44A0" w:rsidRPr="005160EE" w:rsidRDefault="001E44A0" w:rsidP="00AF1FDD">
      <w:pPr>
        <w:pStyle w:val="Default"/>
        <w:keepLines/>
        <w:numPr>
          <w:ilvl w:val="0"/>
          <w:numId w:val="5"/>
        </w:numPr>
        <w:rPr>
          <w:sz w:val="22"/>
          <w:szCs w:val="22"/>
        </w:rPr>
      </w:pPr>
      <w:r w:rsidRPr="005160EE">
        <w:rPr>
          <w:sz w:val="22"/>
          <w:szCs w:val="22"/>
        </w:rPr>
        <w:t xml:space="preserve">There were </w:t>
      </w:r>
      <w:r w:rsidRPr="005160EE">
        <w:rPr>
          <w:bCs/>
          <w:sz w:val="22"/>
          <w:szCs w:val="22"/>
        </w:rPr>
        <w:t>differing views on the baseline for transition</w:t>
      </w:r>
      <w:r w:rsidRPr="005160EE">
        <w:rPr>
          <w:sz w:val="22"/>
          <w:szCs w:val="22"/>
        </w:rPr>
        <w:t xml:space="preserve">, with some suggesting including business rates growth and New Homes Bonus and other grants in the baseline and two groups suggesting different treatment for ‘negative RSG’. </w:t>
      </w:r>
    </w:p>
    <w:p w14:paraId="1DFC6706" w14:textId="77777777" w:rsidR="001E44A0" w:rsidRPr="00F90549" w:rsidRDefault="001E44A0" w:rsidP="00AF1FDD">
      <w:pPr>
        <w:pStyle w:val="Default"/>
        <w:keepLines/>
        <w:rPr>
          <w:sz w:val="22"/>
          <w:szCs w:val="22"/>
        </w:rPr>
      </w:pPr>
    </w:p>
    <w:p w14:paraId="77090926" w14:textId="77777777" w:rsidR="001E44A0" w:rsidRPr="00F90549" w:rsidRDefault="001E44A0" w:rsidP="00AF1FDD">
      <w:pPr>
        <w:pStyle w:val="Default"/>
        <w:keepLines/>
        <w:rPr>
          <w:sz w:val="22"/>
          <w:szCs w:val="22"/>
          <w:u w:val="single"/>
        </w:rPr>
      </w:pPr>
      <w:r w:rsidRPr="00F90549">
        <w:rPr>
          <w:sz w:val="22"/>
          <w:szCs w:val="22"/>
          <w:u w:val="single"/>
        </w:rPr>
        <w:t xml:space="preserve">Other common themes </w:t>
      </w:r>
    </w:p>
    <w:p w14:paraId="30B0EAF2" w14:textId="77777777" w:rsidR="001E44A0" w:rsidRPr="00F90549" w:rsidRDefault="001E44A0" w:rsidP="00AF1FDD">
      <w:pPr>
        <w:pStyle w:val="Default"/>
        <w:keepLines/>
        <w:rPr>
          <w:sz w:val="22"/>
          <w:szCs w:val="22"/>
          <w:u w:val="single"/>
        </w:rPr>
      </w:pPr>
    </w:p>
    <w:p w14:paraId="0E320E60" w14:textId="7D78F060" w:rsidR="001E44A0" w:rsidRPr="00F90549" w:rsidRDefault="001E44A0" w:rsidP="00AF1FDD">
      <w:pPr>
        <w:pStyle w:val="Default"/>
        <w:keepLines/>
        <w:numPr>
          <w:ilvl w:val="0"/>
          <w:numId w:val="5"/>
        </w:numPr>
        <w:rPr>
          <w:sz w:val="22"/>
          <w:szCs w:val="22"/>
        </w:rPr>
      </w:pPr>
      <w:r w:rsidRPr="00F90549">
        <w:rPr>
          <w:sz w:val="22"/>
          <w:szCs w:val="22"/>
        </w:rPr>
        <w:t>Many representative groups highlighted the lack of certainty from 2020-21 onwards and asked for exemplifications to b</w:t>
      </w:r>
      <w:r w:rsidR="00B51259">
        <w:rPr>
          <w:sz w:val="22"/>
          <w:szCs w:val="22"/>
        </w:rPr>
        <w:t>e provided as soon as possible.</w:t>
      </w:r>
    </w:p>
    <w:p w14:paraId="315E1ECA" w14:textId="77777777" w:rsidR="001E44A0" w:rsidRPr="00F90549" w:rsidRDefault="001E44A0" w:rsidP="00AF1FDD">
      <w:pPr>
        <w:pStyle w:val="Default"/>
        <w:keepLines/>
        <w:rPr>
          <w:sz w:val="22"/>
          <w:szCs w:val="22"/>
        </w:rPr>
      </w:pPr>
    </w:p>
    <w:p w14:paraId="02D001C7" w14:textId="4B94C746" w:rsidR="001E44A0" w:rsidRPr="00780EEC" w:rsidRDefault="001E44A0" w:rsidP="00AF1FDD">
      <w:pPr>
        <w:pStyle w:val="Default"/>
        <w:keepLines/>
        <w:numPr>
          <w:ilvl w:val="0"/>
          <w:numId w:val="5"/>
        </w:numPr>
        <w:rPr>
          <w:sz w:val="22"/>
          <w:szCs w:val="22"/>
        </w:rPr>
      </w:pPr>
      <w:r w:rsidRPr="00780EEC">
        <w:rPr>
          <w:sz w:val="22"/>
          <w:szCs w:val="22"/>
        </w:rPr>
        <w:t xml:space="preserve">A key theme of responses from representative groups was the need to secure a sufficient level of local government funding through the 2019 Spending Review to support the future sustainability of local government. Several groups advocated an increase in funding to ensure ‘no losers’ as a result of the proposed reforms. </w:t>
      </w:r>
    </w:p>
    <w:p w14:paraId="00E0F355" w14:textId="77777777" w:rsidR="001E44A0" w:rsidRPr="00F90549" w:rsidRDefault="001E44A0" w:rsidP="00AF1FDD">
      <w:pPr>
        <w:pStyle w:val="Default"/>
        <w:keepLines/>
        <w:rPr>
          <w:sz w:val="22"/>
          <w:szCs w:val="22"/>
        </w:rPr>
      </w:pPr>
    </w:p>
    <w:p w14:paraId="50E3B4A9" w14:textId="0BCF6027" w:rsidR="001E44A0" w:rsidRPr="007D50C3" w:rsidRDefault="001E44A0" w:rsidP="00AF1FDD">
      <w:pPr>
        <w:pStyle w:val="Default"/>
        <w:keepLines/>
        <w:numPr>
          <w:ilvl w:val="0"/>
          <w:numId w:val="5"/>
        </w:numPr>
        <w:rPr>
          <w:sz w:val="22"/>
          <w:szCs w:val="22"/>
        </w:rPr>
      </w:pPr>
      <w:r w:rsidRPr="00F90549">
        <w:rPr>
          <w:sz w:val="22"/>
          <w:szCs w:val="22"/>
        </w:rPr>
        <w:t>The need for ‘sense-checking’ of the methodology was reiterated, with suggestions that developments are informed by the use of independent technical statistical expertise that can provide robust challenge as work p</w:t>
      </w:r>
      <w:r w:rsidR="00B51259">
        <w:rPr>
          <w:sz w:val="22"/>
          <w:szCs w:val="22"/>
        </w:rPr>
        <w:t>rogresses.</w:t>
      </w:r>
    </w:p>
    <w:sectPr w:rsidR="001E44A0" w:rsidRPr="007D50C3" w:rsidSect="001E44A0">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07883" w14:textId="77777777" w:rsidR="00840828" w:rsidRPr="00C803F3" w:rsidRDefault="00840828" w:rsidP="00C803F3">
      <w:r>
        <w:separator/>
      </w:r>
    </w:p>
  </w:endnote>
  <w:endnote w:type="continuationSeparator" w:id="0">
    <w:p w14:paraId="1E1373DC" w14:textId="77777777" w:rsidR="00840828" w:rsidRPr="00C803F3" w:rsidRDefault="00840828" w:rsidP="00C803F3">
      <w:r>
        <w:continuationSeparator/>
      </w:r>
    </w:p>
  </w:endnote>
  <w:endnote w:type="continuationNotice" w:id="1">
    <w:p w14:paraId="0A3B6DF8" w14:textId="77777777" w:rsidR="00840828" w:rsidRDefault="008408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DD84" w14:textId="6DB289A4" w:rsidR="00840828" w:rsidRDefault="00840828"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33B26AF4" w14:textId="77777777" w:rsidR="00606E4C" w:rsidRPr="003219CC" w:rsidRDefault="00606E4C"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4C9F8" w14:textId="77777777" w:rsidR="00840828" w:rsidRPr="00C803F3" w:rsidRDefault="00840828" w:rsidP="00C803F3">
      <w:r>
        <w:separator/>
      </w:r>
    </w:p>
  </w:footnote>
  <w:footnote w:type="continuationSeparator" w:id="0">
    <w:p w14:paraId="425F8D9A" w14:textId="77777777" w:rsidR="00840828" w:rsidRPr="00C803F3" w:rsidRDefault="00840828" w:rsidP="00C803F3">
      <w:r>
        <w:continuationSeparator/>
      </w:r>
    </w:p>
  </w:footnote>
  <w:footnote w:type="continuationNotice" w:id="1">
    <w:p w14:paraId="25069B67" w14:textId="77777777" w:rsidR="00840828" w:rsidRDefault="008408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840828" w:rsidRDefault="00840828">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40828" w:rsidRPr="00C25CA7" w14:paraId="5837A1D2" w14:textId="77777777" w:rsidTr="000F69FB">
      <w:trPr>
        <w:trHeight w:val="416"/>
      </w:trPr>
      <w:tc>
        <w:tcPr>
          <w:tcW w:w="5812" w:type="dxa"/>
          <w:vMerge w:val="restart"/>
        </w:tcPr>
        <w:p w14:paraId="5837A1D0" w14:textId="77777777" w:rsidR="00840828" w:rsidRPr="00C803F3" w:rsidRDefault="00840828" w:rsidP="00C803F3">
          <w:r w:rsidRPr="00C803F3">
            <w:rPr>
              <w:noProof/>
              <w:lang w:eastAsia="en-GB"/>
            </w:rPr>
            <w:drawing>
              <wp:inline distT="0" distB="0" distL="0" distR="0" wp14:anchorId="5837A1DA" wp14:editId="5837A1DB">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161681035"/>
          <w:placeholder>
            <w:docPart w:val="E82C81CF1FFA4ABEBE434B5B73B7C3E5"/>
          </w:placeholder>
        </w:sdtPr>
        <w:sdtEndPr/>
        <w:sdtContent>
          <w:tc>
            <w:tcPr>
              <w:tcW w:w="4106" w:type="dxa"/>
            </w:tcPr>
            <w:p w14:paraId="5837A1D1" w14:textId="2C692DEB" w:rsidR="00840828" w:rsidRPr="00C803F3" w:rsidRDefault="00840828" w:rsidP="0078091F">
              <w:r>
                <w:t>Executive</w:t>
              </w:r>
            </w:p>
          </w:tc>
        </w:sdtContent>
      </w:sdt>
    </w:tr>
    <w:tr w:rsidR="00840828" w14:paraId="5837A1D5" w14:textId="77777777" w:rsidTr="000F69FB">
      <w:trPr>
        <w:trHeight w:val="406"/>
      </w:trPr>
      <w:tc>
        <w:tcPr>
          <w:tcW w:w="5812" w:type="dxa"/>
          <w:vMerge/>
        </w:tcPr>
        <w:p w14:paraId="5837A1D3" w14:textId="77777777" w:rsidR="00840828" w:rsidRPr="00A627DD" w:rsidRDefault="00840828" w:rsidP="00C803F3"/>
      </w:tc>
      <w:tc>
        <w:tcPr>
          <w:tcW w:w="4106" w:type="dxa"/>
        </w:tcPr>
        <w:sdt>
          <w:sdtPr>
            <w:alias w:val="Date"/>
            <w:tag w:val="Date"/>
            <w:id w:val="1216083619"/>
            <w:placeholder>
              <w:docPart w:val="DC36D9B85A214F14AB68618A90760C36"/>
            </w:placeholder>
            <w:date w:fullDate="2019-06-06T00:00:00Z">
              <w:dateFormat w:val="dd MMMM yyyy"/>
              <w:lid w:val="en-GB"/>
              <w:storeMappedDataAs w:val="dateTime"/>
              <w:calendar w:val="gregorian"/>
            </w:date>
          </w:sdtPr>
          <w:sdtEndPr/>
          <w:sdtContent>
            <w:p w14:paraId="5837A1D4" w14:textId="30022C77" w:rsidR="00840828" w:rsidRPr="00C803F3" w:rsidRDefault="00840828" w:rsidP="004B0CD4">
              <w:r>
                <w:t>06 June 2019</w:t>
              </w:r>
            </w:p>
          </w:sdtContent>
        </w:sdt>
      </w:tc>
    </w:tr>
    <w:tr w:rsidR="00840828" w:rsidRPr="00C25CA7" w14:paraId="5837A1D8" w14:textId="77777777" w:rsidTr="000F69FB">
      <w:trPr>
        <w:trHeight w:val="89"/>
      </w:trPr>
      <w:tc>
        <w:tcPr>
          <w:tcW w:w="5812" w:type="dxa"/>
          <w:vMerge/>
        </w:tcPr>
        <w:p w14:paraId="5837A1D6" w14:textId="77777777" w:rsidR="00840828" w:rsidRPr="00A627DD" w:rsidRDefault="00840828" w:rsidP="00C803F3"/>
      </w:tc>
      <w:tc>
        <w:tcPr>
          <w:tcW w:w="4106" w:type="dxa"/>
        </w:tcPr>
        <w:p w14:paraId="5837A1D7" w14:textId="6BE7144F" w:rsidR="00840828" w:rsidRPr="00C803F3" w:rsidRDefault="00840828" w:rsidP="00C803F3"/>
      </w:tc>
    </w:tr>
  </w:tbl>
  <w:p w14:paraId="5837A1D9" w14:textId="77777777" w:rsidR="00840828" w:rsidRDefault="00840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94273"/>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B3267B"/>
    <w:multiLevelType w:val="hybridMultilevel"/>
    <w:tmpl w:val="82EE48A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2C2E4FC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7102EC1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A263F1"/>
    <w:multiLevelType w:val="multilevel"/>
    <w:tmpl w:val="CB90F7FA"/>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D05519B"/>
    <w:multiLevelType w:val="hybridMultilevel"/>
    <w:tmpl w:val="23AA76CA"/>
    <w:lvl w:ilvl="0" w:tplc="FD4E1B6A">
      <w:start w:val="1"/>
      <w:numFmt w:val="bullet"/>
      <w:suff w:val="space"/>
      <w:lvlText w:val=""/>
      <w:lvlJc w:val="left"/>
      <w:pPr>
        <w:ind w:left="24" w:hanging="57"/>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6" w15:restartNumberingAfterBreak="0">
    <w:nsid w:val="46D5134D"/>
    <w:multiLevelType w:val="multilevel"/>
    <w:tmpl w:val="036ED834"/>
    <w:lvl w:ilvl="0">
      <w:start w:val="1"/>
      <w:numFmt w:val="decimal"/>
      <w:lvlText w:val="%1."/>
      <w:lvlJc w:val="left"/>
      <w:pPr>
        <w:ind w:left="357" w:hanging="357"/>
      </w:pPr>
      <w:rPr>
        <w:rFonts w:hint="default"/>
        <w:b w:val="0"/>
        <w:sz w:val="22"/>
        <w:szCs w:val="22"/>
      </w:rPr>
    </w:lvl>
    <w:lvl w:ilvl="1">
      <w:start w:val="1"/>
      <w:numFmt w:val="decimal"/>
      <w:lvlText w:val="%1.%2."/>
      <w:lvlJc w:val="left"/>
      <w:pPr>
        <w:ind w:left="907" w:hanging="550"/>
      </w:pPr>
      <w:rPr>
        <w:rFonts w:hint="default"/>
        <w:b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6D9E219D"/>
    <w:multiLevelType w:val="hybridMultilevel"/>
    <w:tmpl w:val="59BABA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5147"/>
    <w:rsid w:val="00016097"/>
    <w:rsid w:val="00032FCA"/>
    <w:rsid w:val="00045C49"/>
    <w:rsid w:val="00095A9F"/>
    <w:rsid w:val="000E7DE4"/>
    <w:rsid w:val="000F69FB"/>
    <w:rsid w:val="0012704B"/>
    <w:rsid w:val="00142229"/>
    <w:rsid w:val="0015310B"/>
    <w:rsid w:val="001B36CE"/>
    <w:rsid w:val="001E44A0"/>
    <w:rsid w:val="002071CE"/>
    <w:rsid w:val="00242F6A"/>
    <w:rsid w:val="002539E9"/>
    <w:rsid w:val="002B68AF"/>
    <w:rsid w:val="002C4180"/>
    <w:rsid w:val="002E0D27"/>
    <w:rsid w:val="00301A51"/>
    <w:rsid w:val="003219CC"/>
    <w:rsid w:val="00375564"/>
    <w:rsid w:val="00377C43"/>
    <w:rsid w:val="00395CC6"/>
    <w:rsid w:val="003D7BBD"/>
    <w:rsid w:val="003F3F3E"/>
    <w:rsid w:val="004B0CD4"/>
    <w:rsid w:val="004B4E82"/>
    <w:rsid w:val="004D1F5D"/>
    <w:rsid w:val="004E674F"/>
    <w:rsid w:val="005066E2"/>
    <w:rsid w:val="00511540"/>
    <w:rsid w:val="00534475"/>
    <w:rsid w:val="005A5933"/>
    <w:rsid w:val="005A7DB9"/>
    <w:rsid w:val="005C6B4D"/>
    <w:rsid w:val="00606E4C"/>
    <w:rsid w:val="00662A6E"/>
    <w:rsid w:val="00687D1E"/>
    <w:rsid w:val="00692FA0"/>
    <w:rsid w:val="006B6198"/>
    <w:rsid w:val="006E533E"/>
    <w:rsid w:val="00712C86"/>
    <w:rsid w:val="007622BA"/>
    <w:rsid w:val="0078091F"/>
    <w:rsid w:val="00795C95"/>
    <w:rsid w:val="0080661C"/>
    <w:rsid w:val="00840828"/>
    <w:rsid w:val="00861A49"/>
    <w:rsid w:val="0086471E"/>
    <w:rsid w:val="00891AE9"/>
    <w:rsid w:val="008D44B3"/>
    <w:rsid w:val="0098437B"/>
    <w:rsid w:val="009B1AA8"/>
    <w:rsid w:val="009B6F95"/>
    <w:rsid w:val="009C103F"/>
    <w:rsid w:val="009D53BA"/>
    <w:rsid w:val="009E2624"/>
    <w:rsid w:val="00A12B66"/>
    <w:rsid w:val="00A14F6C"/>
    <w:rsid w:val="00AC5AFB"/>
    <w:rsid w:val="00AF1FDD"/>
    <w:rsid w:val="00B51259"/>
    <w:rsid w:val="00B65619"/>
    <w:rsid w:val="00B81B4E"/>
    <w:rsid w:val="00B84F31"/>
    <w:rsid w:val="00BC5D19"/>
    <w:rsid w:val="00C803F3"/>
    <w:rsid w:val="00CC2896"/>
    <w:rsid w:val="00CD3A30"/>
    <w:rsid w:val="00CF7225"/>
    <w:rsid w:val="00D167C6"/>
    <w:rsid w:val="00D45B4D"/>
    <w:rsid w:val="00D772F3"/>
    <w:rsid w:val="00DA7394"/>
    <w:rsid w:val="00DB2608"/>
    <w:rsid w:val="00DB4BB5"/>
    <w:rsid w:val="00E044BE"/>
    <w:rsid w:val="00E11A72"/>
    <w:rsid w:val="00E3524A"/>
    <w:rsid w:val="00E6161B"/>
    <w:rsid w:val="00EC2818"/>
    <w:rsid w:val="00EC3C35"/>
    <w:rsid w:val="00ED2B7F"/>
    <w:rsid w:val="00F04BF7"/>
    <w:rsid w:val="00F77DF2"/>
    <w:rsid w:val="00FD1447"/>
    <w:rsid w:val="00FD6C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7A195"/>
  <w15:docId w15:val="{66C187C0-8607-45A4-BADC-A7AD1349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3524A"/>
    <w:pPr>
      <w:ind w:left="0" w:firstLine="0"/>
    </w:pPr>
  </w:style>
  <w:style w:type="character" w:customStyle="1" w:styleId="Title3Char">
    <w:name w:val="Title 3 Char"/>
    <w:basedOn w:val="DefaultParagraphFont"/>
    <w:link w:val="Title3"/>
    <w:rsid w:val="00E3524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paragraph" w:customStyle="1" w:styleId="Default">
    <w:name w:val="Default"/>
    <w:rsid w:val="001E44A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1E44A0"/>
    <w:rPr>
      <w:color w:val="954F72" w:themeColor="followedHyperlink"/>
      <w:u w:val="single"/>
    </w:rPr>
  </w:style>
  <w:style w:type="character" w:styleId="EndnoteReference">
    <w:name w:val="endnote reference"/>
    <w:basedOn w:val="DefaultParagraphFont"/>
    <w:semiHidden/>
    <w:unhideWhenUsed/>
    <w:rsid w:val="001E44A0"/>
    <w:rPr>
      <w:vertAlign w:val="superscript"/>
    </w:rPr>
  </w:style>
  <w:style w:type="paragraph" w:styleId="Revision">
    <w:name w:val="Revision"/>
    <w:hidden/>
    <w:uiPriority w:val="99"/>
    <w:semiHidden/>
    <w:rsid w:val="005A5933"/>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ata.parliament.uk/writtenevidence/committeeevidence.svc/evidencedocument/treasury-committee/impact-of-business-rates-on-business/written/98837.html" TargetMode="External"/><Relationship Id="rId18" Type="http://schemas.openxmlformats.org/officeDocument/2006/relationships/hyperlink" Target="https://www.local.gov.uk/fair-funding-review-modelling-tool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ocal.gov.uk/sites/default/files/documents/Item%206%20-%20Needs%20%26%20Resources%20Consultation%20Summary.pdf" TargetMode="External"/><Relationship Id="rId17" Type="http://schemas.openxmlformats.org/officeDocument/2006/relationships/hyperlink" Target="https://www.local.gov.uk/fair-funding-review-modelling-tools" TargetMode="External"/><Relationship Id="rId2" Type="http://schemas.openxmlformats.org/officeDocument/2006/relationships/customXml" Target="../customXml/item2.xml"/><Relationship Id="rId16" Type="http://schemas.openxmlformats.org/officeDocument/2006/relationships/hyperlink" Target="https://www.local.gov.uk/fair-funding-review-modelling-too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sites/default/files/documents/Item%207%20-%20BRR%20Consultation%20Summary.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ocal.gov.uk/sites/default/files/documents/Divergence%20of%20relative%20needs%20over%20time%20%28NR%20TWG%2018%2009%29.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local.gov.uk/business-rates-retention-mode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sites/default/files/documents/Criteria%20for%20evaluating%20fair%20funding%20review%20proposals%20%28NR%20TWG%2018%2010%29.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1EBEC3FFA8F544389D7DAD4783DBD3B3"/>
        <w:category>
          <w:name w:val="General"/>
          <w:gallery w:val="placeholder"/>
        </w:category>
        <w:types>
          <w:type w:val="bbPlcHdr"/>
        </w:types>
        <w:behaviors>
          <w:behavior w:val="content"/>
        </w:behaviors>
        <w:guid w:val="{65A7FD39-9308-4522-80DC-31094A537785}"/>
      </w:docPartPr>
      <w:docPartBody>
        <w:p w:rsidR="0028733F" w:rsidRDefault="0028733F" w:rsidP="0028733F">
          <w:pPr>
            <w:pStyle w:val="1EBEC3FFA8F544389D7DAD4783DBD3B3"/>
          </w:pPr>
          <w:r w:rsidRPr="00FB1144">
            <w:rPr>
              <w:rStyle w:val="PlaceholderText"/>
            </w:rPr>
            <w:t>Click here to enter text.</w:t>
          </w:r>
        </w:p>
      </w:docPartBody>
    </w:docPart>
    <w:docPart>
      <w:docPartPr>
        <w:name w:val="263088DC6D8D47678CD4E35C0F883646"/>
        <w:category>
          <w:name w:val="General"/>
          <w:gallery w:val="placeholder"/>
        </w:category>
        <w:types>
          <w:type w:val="bbPlcHdr"/>
        </w:types>
        <w:behaviors>
          <w:behavior w:val="content"/>
        </w:behaviors>
        <w:guid w:val="{87BBCD6F-3EF0-4178-B904-E096F7E3DDE5}"/>
      </w:docPartPr>
      <w:docPartBody>
        <w:p w:rsidR="001249FA" w:rsidRDefault="001249FA" w:rsidP="001249FA">
          <w:pPr>
            <w:pStyle w:val="263088DC6D8D47678CD4E35C0F88364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249FA"/>
    <w:rsid w:val="001C29E1"/>
    <w:rsid w:val="001C79DF"/>
    <w:rsid w:val="0028733F"/>
    <w:rsid w:val="002F1F5C"/>
    <w:rsid w:val="004E2C7C"/>
    <w:rsid w:val="0075580B"/>
    <w:rsid w:val="00864898"/>
    <w:rsid w:val="00922B90"/>
    <w:rsid w:val="009E08C7"/>
    <w:rsid w:val="00A62627"/>
    <w:rsid w:val="00B710F9"/>
    <w:rsid w:val="00BA195A"/>
    <w:rsid w:val="00E318F9"/>
    <w:rsid w:val="00EA607A"/>
    <w:rsid w:val="00EE1FE1"/>
    <w:rsid w:val="00F646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9E1"/>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1C8F8C56A7447DB9134BA9DBE4E1184">
    <w:name w:val="91C8F8C56A7447DB9134BA9DBE4E1184"/>
    <w:rsid w:val="0028733F"/>
    <w:rPr>
      <w:lang w:eastAsia="en-GB"/>
    </w:rPr>
  </w:style>
  <w:style w:type="paragraph" w:customStyle="1" w:styleId="7C5F738FB580477789E4A081CF7C4331">
    <w:name w:val="7C5F738FB580477789E4A081CF7C4331"/>
    <w:rsid w:val="0028733F"/>
    <w:rPr>
      <w:lang w:eastAsia="en-GB"/>
    </w:rPr>
  </w:style>
  <w:style w:type="paragraph" w:customStyle="1" w:styleId="D5307AEFC7C7443DBB5DA5B0DFDD3ADB">
    <w:name w:val="D5307AEFC7C7443DBB5DA5B0DFDD3ADB"/>
    <w:rsid w:val="0028733F"/>
    <w:rPr>
      <w:lang w:eastAsia="en-GB"/>
    </w:rPr>
  </w:style>
  <w:style w:type="paragraph" w:customStyle="1" w:styleId="9C7F08708D65445FAAE184189CE98933">
    <w:name w:val="9C7F08708D65445FAAE184189CE98933"/>
    <w:rsid w:val="0028733F"/>
    <w:rPr>
      <w:lang w:eastAsia="en-GB"/>
    </w:rPr>
  </w:style>
  <w:style w:type="paragraph" w:customStyle="1" w:styleId="AA7C963C39354563877B837AC0E1317E">
    <w:name w:val="AA7C963C39354563877B837AC0E1317E"/>
    <w:rsid w:val="0028733F"/>
    <w:rPr>
      <w:lang w:eastAsia="en-GB"/>
    </w:rPr>
  </w:style>
  <w:style w:type="paragraph" w:customStyle="1" w:styleId="1EBEC3FFA8F544389D7DAD4783DBD3B3">
    <w:name w:val="1EBEC3FFA8F544389D7DAD4783DBD3B3"/>
    <w:rsid w:val="0028733F"/>
    <w:rPr>
      <w:lang w:eastAsia="en-GB"/>
    </w:rPr>
  </w:style>
  <w:style w:type="paragraph" w:customStyle="1" w:styleId="884C17199A8640F282359BBA09442979">
    <w:name w:val="884C17199A8640F282359BBA09442979"/>
    <w:rsid w:val="0028733F"/>
    <w:rPr>
      <w:lang w:eastAsia="en-GB"/>
    </w:rPr>
  </w:style>
  <w:style w:type="paragraph" w:customStyle="1" w:styleId="93E7EBC3391A4179B949E6E255471F11">
    <w:name w:val="93E7EBC3391A4179B949E6E255471F11"/>
    <w:rsid w:val="0028733F"/>
    <w:rPr>
      <w:lang w:eastAsia="en-GB"/>
    </w:rPr>
  </w:style>
  <w:style w:type="paragraph" w:customStyle="1" w:styleId="42481B91B83345248311D954F1BD2F4C">
    <w:name w:val="42481B91B83345248311D954F1BD2F4C"/>
    <w:rsid w:val="0028733F"/>
    <w:rPr>
      <w:lang w:eastAsia="en-GB"/>
    </w:rPr>
  </w:style>
  <w:style w:type="paragraph" w:customStyle="1" w:styleId="BAD93E58F0D64D14A8C754412E871704">
    <w:name w:val="BAD93E58F0D64D14A8C754412E871704"/>
    <w:rsid w:val="0028733F"/>
    <w:rPr>
      <w:lang w:eastAsia="en-GB"/>
    </w:rPr>
  </w:style>
  <w:style w:type="paragraph" w:customStyle="1" w:styleId="757FC0144FE84411862B22589E3FD4D9">
    <w:name w:val="757FC0144FE84411862B22589E3FD4D9"/>
    <w:rsid w:val="0028733F"/>
    <w:rPr>
      <w:lang w:eastAsia="en-GB"/>
    </w:rPr>
  </w:style>
  <w:style w:type="paragraph" w:customStyle="1" w:styleId="7DE7A82052834E47B3D62D1F37D42E40">
    <w:name w:val="7DE7A82052834E47B3D62D1F37D42E40"/>
    <w:rsid w:val="0028733F"/>
    <w:rPr>
      <w:lang w:eastAsia="en-GB"/>
    </w:rPr>
  </w:style>
  <w:style w:type="paragraph" w:customStyle="1" w:styleId="263088DC6D8D47678CD4E35C0F883646">
    <w:name w:val="263088DC6D8D47678CD4E35C0F883646"/>
    <w:rsid w:val="001249FA"/>
    <w:rPr>
      <w:lang w:eastAsia="en-GB"/>
    </w:rPr>
  </w:style>
  <w:style w:type="paragraph" w:customStyle="1" w:styleId="C59DA9FACB284DCF92C70E2605BC82C2">
    <w:name w:val="C59DA9FACB284DCF92C70E2605BC82C2"/>
    <w:rsid w:val="001C29E1"/>
    <w:rPr>
      <w:lang w:eastAsia="en-GB"/>
    </w:rPr>
  </w:style>
  <w:style w:type="paragraph" w:customStyle="1" w:styleId="13BF61D1360B4055BA72CA0E586FD05F">
    <w:name w:val="13BF61D1360B4055BA72CA0E586FD05F"/>
    <w:rsid w:val="001C29E1"/>
    <w:rPr>
      <w:lang w:eastAsia="en-GB"/>
    </w:rPr>
  </w:style>
  <w:style w:type="paragraph" w:customStyle="1" w:styleId="05D3B3B2FC5045338F9707C253DC93D7">
    <w:name w:val="05D3B3B2FC5045338F9707C253DC93D7"/>
    <w:rsid w:val="001C29E1"/>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e5721b4d03ea4e6506ef7884a27df6a5">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bc1c70ba9ae55ad50c92872c59914434"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D0ADC-5C7F-4971-8D2A-7AE95C9A7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terms/"/>
    <ds:schemaRef ds:uri="http://schemas.microsoft.com/office/infopath/2007/PartnerControls"/>
    <ds:schemaRef ds:uri="http://www.w3.org/XML/1998/namespace"/>
    <ds:schemaRef ds:uri="http://schemas.microsoft.com/office/2006/documentManagement/types"/>
    <ds:schemaRef ds:uri="http://purl.org/dc/dcmitype/"/>
    <ds:schemaRef ds:uri="33320922-3aa3-40cb-b26e-1bfebf933094"/>
    <ds:schemaRef ds:uri="http://schemas.openxmlformats.org/package/2006/metadata/core-properties"/>
    <ds:schemaRef ds:uri="846c3db3-041b-47fd-b02b-1debea70191d"/>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7C4129C8-E03E-43DA-8E34-F529E76D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A3205C36</Template>
  <TotalTime>6</TotalTime>
  <Pages>10</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5</cp:revision>
  <cp:lastPrinted>2019-05-09T09:09:00Z</cp:lastPrinted>
  <dcterms:created xsi:type="dcterms:W3CDTF">2019-05-16T11:51:00Z</dcterms:created>
  <dcterms:modified xsi:type="dcterms:W3CDTF">2019-05-30T14:35:00Z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ies>
</file>